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580" w:lineRule="exact"/>
        <w:jc w:val="center"/>
        <w:rPr>
          <w:rFonts w:hint="default" w:ascii="Times New Roman" w:hAnsi="Times New Roman" w:eastAsia="方正小标宋简体" w:cs="方正小标宋简体"/>
          <w:sz w:val="36"/>
          <w:szCs w:val="36"/>
        </w:rPr>
      </w:pPr>
    </w:p>
    <w:p>
      <w:pPr>
        <w:spacing w:line="580" w:lineRule="exact"/>
        <w:jc w:val="center"/>
        <w:rPr>
          <w:rFonts w:hint="default" w:ascii="Times New Roman" w:hAnsi="Times New Roman" w:eastAsia="方正小标宋简体" w:cs="方正小标宋简体"/>
          <w:sz w:val="36"/>
          <w:szCs w:val="36"/>
        </w:rPr>
      </w:pPr>
    </w:p>
    <w:p>
      <w:pPr>
        <w:spacing w:line="580" w:lineRule="exact"/>
        <w:jc w:val="center"/>
        <w:rPr>
          <w:rFonts w:hint="default" w:ascii="Times New Roman" w:hAnsi="Times New Roman" w:eastAsia="方正小标宋简体" w:cs="方正小标宋简体"/>
          <w:sz w:val="36"/>
          <w:szCs w:val="36"/>
        </w:rPr>
      </w:pPr>
    </w:p>
    <w:p>
      <w:pPr>
        <w:spacing w:line="580" w:lineRule="exact"/>
        <w:jc w:val="center"/>
        <w:rPr>
          <w:rFonts w:hint="default" w:ascii="Times New Roman" w:hAnsi="Times New Roman" w:eastAsia="方正小标宋简体" w:cs="方正小标宋简体"/>
          <w:sz w:val="36"/>
          <w:szCs w:val="36"/>
        </w:rPr>
      </w:pPr>
    </w:p>
    <w:p>
      <w:pPr>
        <w:spacing w:line="580" w:lineRule="exact"/>
        <w:jc w:val="center"/>
        <w:rPr>
          <w:rFonts w:hint="default" w:ascii="Times New Roman" w:hAnsi="Times New Roman" w:eastAsia="方正小标宋简体" w:cs="方正小标宋简体"/>
          <w:sz w:val="36"/>
          <w:szCs w:val="36"/>
        </w:rPr>
      </w:pPr>
    </w:p>
    <w:p>
      <w:pPr>
        <w:spacing w:line="580" w:lineRule="exact"/>
        <w:jc w:val="center"/>
        <w:rPr>
          <w:rFonts w:hint="default" w:ascii="Times New Roman" w:hAnsi="Times New Roman" w:eastAsia="方正小标宋简体" w:cs="方正小标宋简体"/>
          <w:sz w:val="36"/>
          <w:szCs w:val="36"/>
        </w:rPr>
      </w:pPr>
    </w:p>
    <w:p>
      <w:pPr>
        <w:spacing w:line="580" w:lineRule="exact"/>
        <w:jc w:val="center"/>
        <w:rPr>
          <w:rFonts w:hint="default" w:ascii="Times New Roman" w:hAnsi="Times New Roman" w:eastAsia="方正小标宋简体" w:cs="方正小标宋简体"/>
          <w:sz w:val="44"/>
          <w:szCs w:val="44"/>
        </w:rPr>
      </w:pPr>
      <w:r>
        <w:rPr>
          <w:rFonts w:ascii="Times New Roman" w:hAnsi="Times New Roman" w:eastAsia="方正小标宋简体" w:cs="方正小标宋简体"/>
          <w:sz w:val="44"/>
          <w:szCs w:val="44"/>
        </w:rPr>
        <w:t>郑州市中原区人民政府办公室</w:t>
      </w:r>
    </w:p>
    <w:p>
      <w:pPr>
        <w:spacing w:line="580" w:lineRule="exact"/>
        <w:jc w:val="center"/>
        <w:rPr>
          <w:rFonts w:hint="default" w:ascii="Times New Roman" w:hAnsi="Times New Roman" w:eastAsia="方正小标宋简体" w:cs="方正小标宋简体"/>
          <w:sz w:val="44"/>
          <w:szCs w:val="44"/>
        </w:rPr>
      </w:pPr>
      <w:r>
        <w:rPr>
          <w:rFonts w:ascii="Times New Roman" w:hAnsi="Times New Roman" w:eastAsia="方正小标宋简体" w:cs="方正小标宋简体"/>
          <w:sz w:val="44"/>
          <w:szCs w:val="44"/>
        </w:rPr>
        <w:t>关于印发中原区简化优化公共服务流程方便</w:t>
      </w:r>
    </w:p>
    <w:p>
      <w:pPr>
        <w:spacing w:line="580" w:lineRule="exact"/>
        <w:jc w:val="center"/>
        <w:rPr>
          <w:rFonts w:ascii="Times New Roman" w:hAnsi="Times New Roman" w:eastAsia="方正小标宋简体" w:cs="方正小标宋简体"/>
          <w:sz w:val="44"/>
          <w:szCs w:val="44"/>
        </w:rPr>
      </w:pPr>
      <w:r>
        <w:rPr>
          <w:rFonts w:ascii="Times New Roman" w:hAnsi="Times New Roman" w:eastAsia="方正小标宋简体" w:cs="方正小标宋简体"/>
          <w:sz w:val="44"/>
          <w:szCs w:val="44"/>
        </w:rPr>
        <w:t>基层群众办事创业工作实施方案的通知</w:t>
      </w:r>
    </w:p>
    <w:p>
      <w:pPr>
        <w:spacing w:line="580" w:lineRule="exact"/>
        <w:jc w:val="center"/>
        <w:rPr>
          <w:rFonts w:hint="default" w:ascii="Times New Roman" w:hAnsi="Times New Roman" w:eastAsia="方正小标宋简体" w:cs="方正小标宋简体"/>
          <w:sz w:val="44"/>
          <w:szCs w:val="44"/>
        </w:rPr>
      </w:pPr>
    </w:p>
    <w:p>
      <w:pPr>
        <w:spacing w:line="580" w:lineRule="exact"/>
        <w:jc w:val="center"/>
        <w:rPr>
          <w:rFonts w:hint="default" w:ascii="Times New Roman" w:hAnsi="Times New Roman" w:eastAsia="仿宋_GB2312" w:cs="仿宋_GB2312"/>
          <w:sz w:val="32"/>
          <w:szCs w:val="32"/>
        </w:rPr>
      </w:pPr>
      <w:r>
        <w:rPr>
          <w:rFonts w:ascii="Times New Roman" w:hAnsi="Times New Roman" w:eastAsia="仿宋_GB2312"/>
          <w:sz w:val="32"/>
          <w:szCs w:val="32"/>
        </w:rPr>
        <w:t>中原政办〔201</w:t>
      </w:r>
      <w:r>
        <w:rPr>
          <w:rFonts w:hint="eastAsia" w:ascii="Times New Roman" w:hAnsi="Times New Roman" w:eastAsia="仿宋_GB2312"/>
          <w:sz w:val="32"/>
          <w:szCs w:val="32"/>
          <w:lang w:val="en-US" w:eastAsia="zh-CN"/>
        </w:rPr>
        <w:t>6</w:t>
      </w:r>
      <w:r>
        <w:rPr>
          <w:rFonts w:ascii="Times New Roman" w:hAnsi="Times New Roman" w:eastAsia="仿宋_GB2312"/>
          <w:sz w:val="32"/>
          <w:szCs w:val="32"/>
        </w:rPr>
        <w:t>〕</w:t>
      </w:r>
      <w:r>
        <w:rPr>
          <w:rFonts w:hint="eastAsia" w:ascii="Times New Roman" w:hAnsi="Times New Roman" w:eastAsia="仿宋_GB2312"/>
          <w:sz w:val="32"/>
          <w:szCs w:val="32"/>
          <w:lang w:val="en-US" w:eastAsia="zh-CN"/>
        </w:rPr>
        <w:t>13</w:t>
      </w:r>
      <w:r>
        <w:rPr>
          <w:rFonts w:ascii="Times New Roman" w:hAnsi="Times New Roman" w:eastAsia="仿宋_GB2312"/>
          <w:sz w:val="32"/>
          <w:szCs w:val="32"/>
        </w:rPr>
        <w:t>号</w:t>
      </w:r>
    </w:p>
    <w:p>
      <w:pPr>
        <w:spacing w:line="580" w:lineRule="exact"/>
        <w:rPr>
          <w:rFonts w:hint="default" w:ascii="Times New Roman" w:hAnsi="Times New Roman" w:eastAsia="仿宋_GB2312" w:cs="仿宋_GB2312"/>
          <w:sz w:val="32"/>
          <w:szCs w:val="32"/>
        </w:rPr>
      </w:pPr>
    </w:p>
    <w:p>
      <w:pPr>
        <w:spacing w:line="580" w:lineRule="exact"/>
        <w:rPr>
          <w:rFonts w:hint="default" w:ascii="Times New Roman" w:hAnsi="Times New Roman" w:eastAsia="仿宋_GB2312" w:cs="仿宋_GB2312"/>
          <w:sz w:val="32"/>
          <w:szCs w:val="32"/>
        </w:rPr>
      </w:pPr>
      <w:r>
        <w:rPr>
          <w:rFonts w:ascii="Times New Roman" w:hAnsi="Times New Roman" w:eastAsia="仿宋_GB2312" w:cs="仿宋_GB2312"/>
          <w:sz w:val="32"/>
          <w:szCs w:val="32"/>
        </w:rPr>
        <w:t>各街道办事处、区人民政府各部门,各有关单位:</w:t>
      </w:r>
    </w:p>
    <w:p>
      <w:pPr>
        <w:spacing w:line="580" w:lineRule="exact"/>
        <w:ind w:firstLine="640"/>
        <w:rPr>
          <w:rFonts w:hint="default" w:ascii="Times New Roman" w:hAnsi="Times New Roman" w:eastAsia="仿宋_GB2312" w:cs="仿宋_GB2312"/>
          <w:sz w:val="32"/>
          <w:szCs w:val="32"/>
        </w:rPr>
      </w:pPr>
      <w:r>
        <w:rPr>
          <w:rFonts w:ascii="Times New Roman" w:hAnsi="Times New Roman" w:eastAsia="仿宋_GB2312" w:cs="仿宋_GB2312"/>
          <w:sz w:val="32"/>
          <w:szCs w:val="32"/>
        </w:rPr>
        <w:t>《中原区简化优化公共服务流程方便基层群众办事创业工作实施方案</w:t>
      </w:r>
      <w:r>
        <w:rPr>
          <w:rFonts w:hint="eastAsia" w:ascii="Times New Roman" w:hAnsi="Times New Roman" w:eastAsia="仿宋_GB2312" w:cs="仿宋_GB2312"/>
          <w:sz w:val="32"/>
          <w:szCs w:val="32"/>
          <w:lang w:eastAsia="zh-CN"/>
        </w:rPr>
        <w:t>》</w:t>
      </w:r>
      <w:r>
        <w:rPr>
          <w:rFonts w:ascii="Times New Roman" w:hAnsi="Times New Roman" w:eastAsia="仿宋_GB2312" w:cs="仿宋_GB2312"/>
          <w:sz w:val="32"/>
          <w:szCs w:val="32"/>
        </w:rPr>
        <w:t>已经区政府同意, 现印发给你们, 请认真贯彻执行。</w:t>
      </w:r>
    </w:p>
    <w:p>
      <w:pPr>
        <w:spacing w:line="580" w:lineRule="exact"/>
        <w:ind w:firstLine="640"/>
        <w:rPr>
          <w:rFonts w:hint="default" w:ascii="Times New Roman" w:hAnsi="Times New Roman" w:eastAsia="仿宋_GB2312" w:cs="仿宋_GB2312"/>
          <w:sz w:val="32"/>
          <w:szCs w:val="32"/>
        </w:rPr>
      </w:pPr>
    </w:p>
    <w:p>
      <w:pPr>
        <w:spacing w:line="580" w:lineRule="exact"/>
        <w:ind w:firstLine="640"/>
        <w:rPr>
          <w:rFonts w:hint="default" w:ascii="Times New Roman" w:hAnsi="Times New Roman" w:eastAsia="仿宋_GB2312" w:cs="仿宋_GB2312"/>
          <w:sz w:val="32"/>
          <w:szCs w:val="32"/>
        </w:rPr>
      </w:pPr>
    </w:p>
    <w:p>
      <w:pPr>
        <w:spacing w:line="580" w:lineRule="exact"/>
        <w:ind w:firstLine="640"/>
        <w:rPr>
          <w:rFonts w:hint="default" w:ascii="Times New Roman" w:hAnsi="Times New Roman" w:eastAsia="仿宋_GB2312" w:cs="仿宋_GB2312"/>
          <w:sz w:val="32"/>
          <w:szCs w:val="32"/>
        </w:rPr>
      </w:pPr>
    </w:p>
    <w:p>
      <w:pPr>
        <w:wordWrap w:val="0"/>
        <w:spacing w:line="580" w:lineRule="exact"/>
        <w:ind w:firstLine="640"/>
        <w:jc w:val="right"/>
        <w:rPr>
          <w:rFonts w:hint="eastAsia"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val="en-US" w:eastAsia="zh-CN"/>
        </w:rPr>
        <w:t xml:space="preserve">2016年6月7日        </w:t>
      </w:r>
    </w:p>
    <w:p>
      <w:pPr>
        <w:spacing w:line="580" w:lineRule="exact"/>
        <w:ind w:firstLine="640"/>
        <w:rPr>
          <w:rFonts w:hint="default" w:ascii="Times New Roman" w:hAnsi="Times New Roman" w:eastAsia="仿宋_GB2312" w:cs="仿宋_GB2312"/>
          <w:sz w:val="32"/>
          <w:szCs w:val="32"/>
        </w:rPr>
      </w:pPr>
    </w:p>
    <w:p>
      <w:pPr>
        <w:spacing w:line="580" w:lineRule="exact"/>
        <w:ind w:firstLine="640"/>
        <w:rPr>
          <w:rFonts w:hint="default" w:ascii="Times New Roman" w:hAnsi="Times New Roman" w:eastAsia="仿宋_GB2312" w:cs="仿宋_GB2312"/>
          <w:sz w:val="32"/>
          <w:szCs w:val="32"/>
        </w:rPr>
      </w:pPr>
    </w:p>
    <w:p>
      <w:pPr>
        <w:spacing w:line="580" w:lineRule="exact"/>
        <w:ind w:firstLine="640"/>
        <w:rPr>
          <w:rFonts w:hint="default" w:ascii="Times New Roman" w:hAnsi="Times New Roman" w:eastAsia="仿宋_GB2312" w:cs="仿宋_GB2312"/>
          <w:sz w:val="32"/>
          <w:szCs w:val="32"/>
        </w:rPr>
      </w:pPr>
    </w:p>
    <w:p>
      <w:pPr>
        <w:spacing w:line="580" w:lineRule="exact"/>
        <w:jc w:val="center"/>
        <w:rPr>
          <w:rFonts w:hint="default" w:ascii="Times New Roman" w:hAnsi="Times New Roman" w:eastAsia="方正小标宋简体" w:cs="方正小标宋简体"/>
          <w:sz w:val="36"/>
          <w:szCs w:val="36"/>
        </w:rPr>
      </w:pPr>
    </w:p>
    <w:p>
      <w:pPr>
        <w:spacing w:line="580" w:lineRule="exact"/>
        <w:jc w:val="center"/>
        <w:rPr>
          <w:rFonts w:hint="default" w:ascii="Times New Roman" w:hAnsi="Times New Roman" w:eastAsia="方正小标宋简体" w:cs="方正小标宋简体"/>
          <w:sz w:val="36"/>
          <w:szCs w:val="36"/>
        </w:rPr>
      </w:pPr>
    </w:p>
    <w:p>
      <w:pPr>
        <w:spacing w:line="580" w:lineRule="exact"/>
        <w:jc w:val="center"/>
        <w:rPr>
          <w:rFonts w:hint="default" w:ascii="Times New Roman" w:hAnsi="Times New Roman" w:eastAsia="方正小标宋简体" w:cs="方正小标宋简体"/>
          <w:sz w:val="36"/>
          <w:szCs w:val="36"/>
        </w:rPr>
      </w:pPr>
      <w:r>
        <w:rPr>
          <w:rFonts w:ascii="Times New Roman" w:hAnsi="Times New Roman" w:eastAsia="方正小标宋简体" w:cs="方正小标宋简体"/>
          <w:sz w:val="36"/>
          <w:szCs w:val="36"/>
        </w:rPr>
        <w:t>中原区简化优化公共服务流程</w:t>
      </w:r>
    </w:p>
    <w:p>
      <w:pPr>
        <w:spacing w:line="580" w:lineRule="exact"/>
        <w:jc w:val="center"/>
        <w:rPr>
          <w:rFonts w:hint="default" w:ascii="Times New Roman" w:hAnsi="Times New Roman" w:eastAsia="方正小标宋简体" w:cs="方正小标宋简体"/>
          <w:sz w:val="36"/>
          <w:szCs w:val="36"/>
        </w:rPr>
      </w:pPr>
      <w:r>
        <w:rPr>
          <w:rFonts w:ascii="Times New Roman" w:hAnsi="Times New Roman" w:eastAsia="方正小标宋简体" w:cs="方正小标宋简体"/>
          <w:sz w:val="36"/>
          <w:szCs w:val="36"/>
        </w:rPr>
        <w:t>方便基层群众办事创业工作实施方案</w:t>
      </w:r>
    </w:p>
    <w:p>
      <w:pPr>
        <w:spacing w:line="580" w:lineRule="exact"/>
        <w:ind w:firstLine="640"/>
        <w:rPr>
          <w:rFonts w:hint="default" w:ascii="Times New Roman" w:hAnsi="Times New Roman" w:eastAsia="仿宋_GB2312" w:cs="仿宋_GB2312"/>
          <w:sz w:val="32"/>
          <w:szCs w:val="32"/>
        </w:rPr>
      </w:pPr>
    </w:p>
    <w:p>
      <w:pPr>
        <w:spacing w:line="580" w:lineRule="exact"/>
        <w:ind w:firstLine="640"/>
        <w:jc w:val="both"/>
        <w:rPr>
          <w:rFonts w:hint="default" w:ascii="Times New Roman" w:hAnsi="Times New Roman" w:eastAsia="仿宋_GB2312" w:cs="仿宋_GB2312"/>
          <w:sz w:val="32"/>
          <w:szCs w:val="32"/>
        </w:rPr>
      </w:pPr>
      <w:r>
        <w:rPr>
          <w:rFonts w:ascii="Times New Roman" w:hAnsi="Times New Roman" w:eastAsia="仿宋_GB2312" w:cs="仿宋_GB2312"/>
          <w:sz w:val="32"/>
          <w:szCs w:val="32"/>
        </w:rPr>
        <w:t>为加快政府职能转变, 深入推进简政放权、放管结合、 优化服务改革, 进一步提高公共服务质量和效率, 为基层群众提供公平、可及的服务, 更好地推动大众创业、万众创新, 激发市场活力和社会创造力，根据《国务院办公厅关于简化优化公共服务流程方便基层群众办事创业的通知》（国办发〔2015〕86号)、《河南省人民政府办公厅关于印发河南省简化优化公共服务流程方便基层群众办事创业工作方案的通知》(豫政办〔2016〕10 号) 和《郑州市人民政府办公厅关于印发郑州市简化优化公共服务流程方便基层群众办事创业工作实施方案》（郑政办〔2016〕33号）精神, 结合我区实际, 制定本实施方案。</w:t>
      </w:r>
    </w:p>
    <w:p>
      <w:pPr>
        <w:spacing w:line="580" w:lineRule="exact"/>
        <w:ind w:firstLine="640"/>
        <w:jc w:val="both"/>
        <w:rPr>
          <w:rFonts w:hint="default" w:ascii="Times New Roman" w:hAnsi="Times New Roman" w:eastAsia="黑体" w:cs="黑体"/>
          <w:sz w:val="32"/>
          <w:szCs w:val="32"/>
        </w:rPr>
      </w:pPr>
      <w:r>
        <w:rPr>
          <w:rFonts w:ascii="Times New Roman" w:hAnsi="Times New Roman" w:eastAsia="黑体" w:cs="黑体"/>
          <w:sz w:val="32"/>
          <w:szCs w:val="32"/>
        </w:rPr>
        <w:t>一、指导思想</w:t>
      </w:r>
    </w:p>
    <w:p>
      <w:pPr>
        <w:spacing w:line="580" w:lineRule="exact"/>
        <w:ind w:firstLine="640"/>
        <w:jc w:val="both"/>
        <w:rPr>
          <w:rFonts w:hint="default" w:ascii="Times New Roman" w:hAnsi="Times New Roman" w:eastAsia="仿宋_GB2312" w:cs="仿宋_GB2312"/>
          <w:sz w:val="32"/>
          <w:szCs w:val="32"/>
        </w:rPr>
      </w:pPr>
      <w:r>
        <w:rPr>
          <w:rFonts w:ascii="Times New Roman" w:hAnsi="Times New Roman" w:eastAsia="仿宋_GB2312" w:cs="仿宋_GB2312"/>
          <w:sz w:val="32"/>
          <w:szCs w:val="32"/>
        </w:rPr>
        <w:t>全面贯彻落实党的十八大和十八届二中、 三中、 四中、 五中全会以及省委、市委经济工作会议精神, 按照省、市、区政府关于简政放权、 放管结合、优化服务协同推进的部署, 坚持问题导向, 创新工作思路，综合施策、标本兼治、立行立改, 务求在简环节、优流程、转作风、提效能、强服务方面取得突破性进展，不断提升公共服务水平和群众满意度。</w:t>
      </w:r>
    </w:p>
    <w:p>
      <w:pPr>
        <w:spacing w:line="580" w:lineRule="exact"/>
        <w:ind w:firstLine="640"/>
        <w:jc w:val="both"/>
        <w:rPr>
          <w:rFonts w:hint="default" w:ascii="Times New Roman" w:hAnsi="Times New Roman" w:eastAsia="黑体" w:cs="黑体"/>
          <w:sz w:val="32"/>
          <w:szCs w:val="32"/>
        </w:rPr>
      </w:pPr>
      <w:r>
        <w:rPr>
          <w:rFonts w:ascii="Times New Roman" w:hAnsi="Times New Roman" w:eastAsia="黑体" w:cs="黑体"/>
          <w:sz w:val="32"/>
          <w:szCs w:val="32"/>
        </w:rPr>
        <w:t>二、基本原则</w:t>
      </w:r>
    </w:p>
    <w:p>
      <w:pPr>
        <w:spacing w:line="580" w:lineRule="exact"/>
        <w:ind w:firstLine="640"/>
        <w:jc w:val="both"/>
        <w:rPr>
          <w:rFonts w:hint="default" w:ascii="Times New Roman" w:hAnsi="Times New Roman" w:eastAsia="楷体_GB2312" w:cs="楷体_GB2312"/>
          <w:sz w:val="32"/>
          <w:szCs w:val="32"/>
        </w:rPr>
      </w:pPr>
      <w:r>
        <w:rPr>
          <w:rFonts w:ascii="Times New Roman" w:hAnsi="Times New Roman" w:eastAsia="楷体_GB2312" w:cs="楷体_GB2312"/>
          <w:sz w:val="32"/>
          <w:szCs w:val="32"/>
        </w:rPr>
        <w:t>（一）服务便民利民</w:t>
      </w:r>
    </w:p>
    <w:p>
      <w:pPr>
        <w:widowControl w:val="0"/>
        <w:wordWrap/>
        <w:autoSpaceDE w:val="0"/>
        <w:autoSpaceDN w:val="0"/>
        <w:adjustRightInd w:val="0"/>
        <w:snapToGrid/>
        <w:spacing w:before="0" w:after="0" w:line="580" w:lineRule="exact"/>
        <w:ind w:left="0" w:leftChars="0" w:right="0" w:firstLine="640" w:firstLineChars="200"/>
        <w:jc w:val="both"/>
        <w:textAlignment w:val="auto"/>
        <w:outlineLvl w:val="9"/>
        <w:rPr>
          <w:rFonts w:hint="default" w:ascii="Times New Roman" w:hAnsi="Times New Roman" w:eastAsia="仿宋_GB2312" w:cs="仿宋_GB2312"/>
          <w:sz w:val="32"/>
          <w:szCs w:val="32"/>
        </w:rPr>
      </w:pPr>
      <w:r>
        <w:rPr>
          <w:rFonts w:ascii="Times New Roman" w:hAnsi="Times New Roman" w:eastAsia="仿宋_GB2312" w:cs="仿宋_GB2312"/>
          <w:sz w:val="32"/>
          <w:szCs w:val="32"/>
        </w:rPr>
        <w:t>简化办事环节和手续，优化公共服务流程，明确标准和时限，强化服务意识，丰富服务内容，拓展服务渠道，创新服务方式，提高服务质量，让群众办事更方便、创业更顺畅。</w:t>
      </w:r>
    </w:p>
    <w:p>
      <w:pPr>
        <w:spacing w:line="580" w:lineRule="exact"/>
        <w:ind w:firstLine="640"/>
        <w:jc w:val="both"/>
        <w:rPr>
          <w:rFonts w:hint="default" w:ascii="Times New Roman" w:hAnsi="Times New Roman" w:eastAsia="仿宋_GB2312" w:cs="仿宋_GB2312"/>
          <w:sz w:val="32"/>
          <w:szCs w:val="32"/>
        </w:rPr>
      </w:pPr>
      <w:r>
        <w:rPr>
          <w:rFonts w:ascii="Times New Roman" w:hAnsi="Times New Roman" w:eastAsia="楷体_GB2312" w:cs="楷体_GB2312"/>
          <w:sz w:val="32"/>
          <w:szCs w:val="32"/>
        </w:rPr>
        <w:t>（二）办事依法依规</w:t>
      </w:r>
    </w:p>
    <w:p>
      <w:pPr>
        <w:spacing w:line="580" w:lineRule="exact"/>
        <w:ind w:firstLine="640"/>
        <w:jc w:val="both"/>
        <w:rPr>
          <w:rFonts w:hint="default" w:ascii="Times New Roman" w:hAnsi="Times New Roman" w:eastAsia="仿宋_GB2312" w:cs="仿宋_GB2312"/>
          <w:sz w:val="32"/>
          <w:szCs w:val="32"/>
        </w:rPr>
      </w:pPr>
      <w:r>
        <w:rPr>
          <w:rFonts w:ascii="Times New Roman" w:hAnsi="Times New Roman" w:eastAsia="仿宋_GB2312" w:cs="仿宋_GB2312"/>
          <w:sz w:val="32"/>
          <w:szCs w:val="32"/>
        </w:rPr>
        <w:t>严格遵循法律、法规，善于运用法治思维、法治方式，规范公共服务事项办理程序，限制自由裁量权，维护群众合法权益,推进公共服务制度化、规范化。</w:t>
      </w:r>
    </w:p>
    <w:p>
      <w:pPr>
        <w:spacing w:line="580" w:lineRule="exact"/>
        <w:ind w:firstLine="640"/>
        <w:jc w:val="both"/>
        <w:rPr>
          <w:rFonts w:hint="default" w:ascii="Times New Roman" w:hAnsi="Times New Roman" w:eastAsia="楷体_GB2312" w:cs="楷体_GB2312"/>
          <w:sz w:val="32"/>
          <w:szCs w:val="32"/>
        </w:rPr>
      </w:pPr>
      <w:r>
        <w:rPr>
          <w:rFonts w:ascii="Times New Roman" w:hAnsi="Times New Roman" w:eastAsia="楷体_GB2312" w:cs="楷体_GB2312"/>
          <w:sz w:val="32"/>
          <w:szCs w:val="32"/>
        </w:rPr>
        <w:t>（三）信息公开透明</w:t>
      </w:r>
    </w:p>
    <w:p>
      <w:pPr>
        <w:spacing w:line="580" w:lineRule="exact"/>
        <w:ind w:firstLine="640"/>
        <w:jc w:val="both"/>
        <w:rPr>
          <w:rFonts w:hint="default" w:ascii="Times New Roman" w:hAnsi="Times New Roman" w:eastAsia="仿宋_GB2312" w:cs="仿宋_GB2312"/>
          <w:sz w:val="32"/>
          <w:szCs w:val="32"/>
        </w:rPr>
      </w:pPr>
      <w:r>
        <w:rPr>
          <w:rFonts w:ascii="Times New Roman" w:hAnsi="Times New Roman" w:eastAsia="仿宋_GB2312" w:cs="仿宋_GB2312"/>
          <w:sz w:val="32"/>
          <w:szCs w:val="32"/>
        </w:rPr>
        <w:t>全面公开公共服务事项，实现办事全过程公开透明、可追溯、 可核查, 切实保障群众的知情权、参与权和监督权。</w:t>
      </w:r>
    </w:p>
    <w:p>
      <w:pPr>
        <w:spacing w:line="580" w:lineRule="exact"/>
        <w:ind w:firstLine="640"/>
        <w:jc w:val="both"/>
        <w:rPr>
          <w:rFonts w:hint="default" w:ascii="Times New Roman" w:hAnsi="Times New Roman" w:eastAsia="楷体_GB2312" w:cs="楷体_GB2312"/>
          <w:sz w:val="32"/>
          <w:szCs w:val="32"/>
        </w:rPr>
      </w:pPr>
      <w:r>
        <w:rPr>
          <w:rFonts w:ascii="Times New Roman" w:hAnsi="Times New Roman" w:eastAsia="楷体_GB2312" w:cs="楷体_GB2312"/>
          <w:sz w:val="32"/>
          <w:szCs w:val="32"/>
        </w:rPr>
        <w:t>（四）数据开放共享</w:t>
      </w:r>
    </w:p>
    <w:p>
      <w:pPr>
        <w:widowControl w:val="0"/>
        <w:wordWrap/>
        <w:autoSpaceDE w:val="0"/>
        <w:autoSpaceDN w:val="0"/>
        <w:adjustRightInd w:val="0"/>
        <w:snapToGrid/>
        <w:spacing w:before="0" w:after="0" w:line="580" w:lineRule="exact"/>
        <w:ind w:left="0" w:leftChars="0" w:right="0" w:firstLine="640" w:firstLineChars="200"/>
        <w:jc w:val="both"/>
        <w:textAlignment w:val="auto"/>
        <w:outlineLvl w:val="9"/>
        <w:rPr>
          <w:rFonts w:hint="default" w:ascii="Times New Roman" w:hAnsi="Times New Roman" w:eastAsia="仿宋_GB2312" w:cs="仿宋_GB2312"/>
          <w:sz w:val="32"/>
          <w:szCs w:val="32"/>
        </w:rPr>
      </w:pPr>
      <w:r>
        <w:rPr>
          <w:rFonts w:ascii="Times New Roman" w:hAnsi="Times New Roman" w:eastAsia="仿宋_GB2312" w:cs="仿宋_GB2312"/>
          <w:sz w:val="32"/>
          <w:szCs w:val="32"/>
        </w:rPr>
        <w:t>加快推进“互联网+公共服务”，运用大数据等现代化信息技术, 强化部门协同联动, 打破信息孤岛, 推动信息互联互通、开放共享，提升公共服务整体效能。</w:t>
      </w:r>
    </w:p>
    <w:p>
      <w:pPr>
        <w:widowControl w:val="0"/>
        <w:wordWrap/>
        <w:autoSpaceDE w:val="0"/>
        <w:autoSpaceDN w:val="0"/>
        <w:adjustRightInd w:val="0"/>
        <w:snapToGrid/>
        <w:spacing w:before="0" w:after="0" w:line="580" w:lineRule="exact"/>
        <w:ind w:left="0" w:leftChars="0" w:right="0" w:firstLine="640" w:firstLineChars="200"/>
        <w:jc w:val="both"/>
        <w:textAlignment w:val="auto"/>
        <w:outlineLvl w:val="9"/>
        <w:rPr>
          <w:rFonts w:hint="default" w:ascii="Times New Roman" w:hAnsi="Times New Roman" w:eastAsia="黑体" w:cs="黑体"/>
          <w:sz w:val="32"/>
          <w:szCs w:val="32"/>
        </w:rPr>
      </w:pPr>
      <w:r>
        <w:rPr>
          <w:rFonts w:ascii="Times New Roman" w:hAnsi="Times New Roman" w:eastAsia="黑体" w:cs="黑体"/>
          <w:sz w:val="32"/>
          <w:szCs w:val="32"/>
        </w:rPr>
        <w:t>三、工作任务及职责分工</w:t>
      </w:r>
    </w:p>
    <w:p>
      <w:pPr>
        <w:widowControl w:val="0"/>
        <w:wordWrap/>
        <w:autoSpaceDE w:val="0"/>
        <w:autoSpaceDN w:val="0"/>
        <w:adjustRightInd w:val="0"/>
        <w:snapToGrid/>
        <w:spacing w:before="0" w:after="0" w:line="580" w:lineRule="exact"/>
        <w:ind w:left="0" w:leftChars="0" w:right="0" w:firstLine="640" w:firstLineChars="200"/>
        <w:jc w:val="both"/>
        <w:textAlignment w:val="auto"/>
        <w:outlineLvl w:val="9"/>
        <w:rPr>
          <w:rFonts w:hint="default" w:ascii="Times New Roman" w:hAnsi="Times New Roman" w:eastAsia="仿宋_GB2312" w:cs="仿宋_GB2312"/>
          <w:sz w:val="32"/>
          <w:szCs w:val="32"/>
        </w:rPr>
      </w:pPr>
      <w:r>
        <w:rPr>
          <w:rFonts w:ascii="Times New Roman" w:hAnsi="Times New Roman" w:eastAsia="仿宋_GB2312" w:cs="仿宋_GB2312"/>
          <w:sz w:val="32"/>
          <w:szCs w:val="32"/>
        </w:rPr>
        <w:t>主要是对区政府及其部门、 国有企事业单位、 中介服务机构 (以下简称清理规范单位) 等正在行使的政策支持、 法律和信息咨询、知识产权、就业创业和职业技能培训等创业创新服务事项和公共教育、社会保障、医疗卫生、计划生育、住房保障、文化体育、扶贫脱贫、换证补证、开具相关证明等便民利民服务事项的工作流程进行优化简化、清理规范。针对行政事业单位工作人员的行政管理、教育培训等内部事项不列入此次公共服务清理规范范围。</w:t>
      </w:r>
    </w:p>
    <w:p>
      <w:pPr>
        <w:spacing w:line="580" w:lineRule="exact"/>
        <w:ind w:firstLine="640"/>
        <w:jc w:val="both"/>
        <w:rPr>
          <w:rFonts w:hint="default" w:ascii="Times New Roman" w:hAnsi="Times New Roman" w:eastAsia="楷体_GB2312" w:cs="楷体_GB2312"/>
          <w:sz w:val="32"/>
          <w:szCs w:val="32"/>
        </w:rPr>
      </w:pPr>
      <w:r>
        <w:rPr>
          <w:rFonts w:ascii="Times New Roman" w:hAnsi="Times New Roman" w:eastAsia="楷体_GB2312" w:cs="楷体_GB2312"/>
          <w:sz w:val="32"/>
          <w:szCs w:val="32"/>
        </w:rPr>
        <w:t>(一) 健全并公开公共服务事项清单 (含事项目录和办事</w:t>
      </w:r>
      <w:r>
        <w:rPr>
          <w:rFonts w:hint="eastAsia" w:ascii="Times New Roman" w:hAnsi="Times New Roman" w:eastAsia="楷体_GB2312" w:cs="楷体_GB2312"/>
          <w:sz w:val="32"/>
          <w:szCs w:val="32"/>
          <w:lang w:eastAsia="zh-CN"/>
        </w:rPr>
        <w:t>指</w:t>
      </w:r>
      <w:r>
        <w:rPr>
          <w:rFonts w:ascii="Times New Roman" w:hAnsi="Times New Roman" w:eastAsia="楷体_GB2312" w:cs="楷体_GB2312"/>
          <w:sz w:val="32"/>
          <w:szCs w:val="32"/>
        </w:rPr>
        <w:t>南)</w:t>
      </w:r>
    </w:p>
    <w:p>
      <w:pPr>
        <w:spacing w:line="580" w:lineRule="exact"/>
        <w:ind w:firstLine="640"/>
        <w:jc w:val="both"/>
        <w:rPr>
          <w:rFonts w:hint="default" w:ascii="Times New Roman" w:hAnsi="Times New Roman" w:eastAsia="仿宋_GB2312" w:cs="仿宋_GB2312"/>
          <w:sz w:val="32"/>
          <w:szCs w:val="32"/>
        </w:rPr>
      </w:pPr>
      <w:r>
        <w:rPr>
          <w:rFonts w:ascii="Times New Roman" w:hAnsi="Times New Roman" w:eastAsia="仿宋_GB2312" w:cs="仿宋_GB2312"/>
          <w:sz w:val="32"/>
          <w:szCs w:val="32"/>
        </w:rPr>
        <w:t>1. 编制区政府及其部门的公共服务事项目录。清理规范单位在行政权责清单中基本公共服务事项和责任清单的基础上查漏补缺，做到不漏项、不留死角。新梳理出的公共服务事项, 逐项列出公共服务事项的项目名称、权责类别、实施依据、承办科室等, 与原列入行政权责清单的基本公共服务事项一并形成本单位的公共服务事项目录。</w:t>
      </w:r>
    </w:p>
    <w:p>
      <w:pPr>
        <w:spacing w:line="580" w:lineRule="exact"/>
        <w:ind w:firstLine="640"/>
        <w:jc w:val="both"/>
        <w:rPr>
          <w:rFonts w:hint="default" w:ascii="Times New Roman" w:hAnsi="Times New Roman" w:eastAsia="仿宋_GB2312" w:cs="仿宋_GB2312"/>
          <w:sz w:val="32"/>
          <w:szCs w:val="32"/>
        </w:rPr>
      </w:pPr>
      <w:r>
        <w:rPr>
          <w:rFonts w:ascii="Times New Roman" w:hAnsi="Times New Roman" w:eastAsia="仿宋_GB2312" w:cs="仿宋_GB2312"/>
          <w:sz w:val="32"/>
          <w:szCs w:val="32"/>
        </w:rPr>
        <w:t>牵头单位: 区编办</w:t>
      </w:r>
    </w:p>
    <w:p>
      <w:pPr>
        <w:spacing w:line="580" w:lineRule="exact"/>
        <w:ind w:firstLine="640"/>
        <w:jc w:val="both"/>
        <w:rPr>
          <w:rFonts w:hint="default" w:ascii="Times New Roman" w:hAnsi="Times New Roman" w:eastAsia="仿宋_GB2312" w:cs="仿宋_GB2312"/>
          <w:color w:val="auto"/>
          <w:sz w:val="32"/>
          <w:szCs w:val="32"/>
        </w:rPr>
      </w:pPr>
      <w:r>
        <w:rPr>
          <w:rFonts w:ascii="Times New Roman" w:hAnsi="Times New Roman" w:eastAsia="仿宋_GB2312" w:cs="仿宋_GB2312"/>
          <w:sz w:val="32"/>
          <w:szCs w:val="32"/>
        </w:rPr>
        <w:t>责任单位:区人社局、区科技局、区教体局、区民政局、区卫计委、区房管局、区文旅局、其他各相关单位，</w:t>
      </w:r>
      <w:r>
        <w:rPr>
          <w:rFonts w:ascii="Times New Roman" w:hAnsi="Times New Roman" w:eastAsia="仿宋_GB2312" w:cs="仿宋_GB2312"/>
          <w:color w:val="auto"/>
          <w:sz w:val="32"/>
          <w:szCs w:val="32"/>
        </w:rPr>
        <w:t>各街道办事处</w:t>
      </w:r>
    </w:p>
    <w:p>
      <w:pPr>
        <w:numPr>
          <w:ilvl w:val="0"/>
          <w:numId w:val="1"/>
        </w:numPr>
        <w:spacing w:line="580" w:lineRule="exact"/>
        <w:ind w:firstLine="640"/>
        <w:jc w:val="both"/>
        <w:rPr>
          <w:rFonts w:hint="default" w:ascii="Times New Roman" w:hAnsi="Times New Roman" w:eastAsia="仿宋_GB2312" w:cs="仿宋_GB2312"/>
          <w:color w:val="auto"/>
          <w:sz w:val="32"/>
          <w:szCs w:val="32"/>
        </w:rPr>
      </w:pPr>
      <w:r>
        <w:rPr>
          <w:rFonts w:ascii="Times New Roman" w:hAnsi="Times New Roman" w:eastAsia="仿宋_GB2312" w:cs="仿宋_GB2312"/>
          <w:color w:val="auto"/>
          <w:sz w:val="32"/>
          <w:szCs w:val="32"/>
        </w:rPr>
        <w:t>编制国有企事业单位、中介服务机构公共服务事项目录。清理规范单位认真对照本单位贯彻执行的法律、法规、规章和国家相关政策, 对条文中涉及的公共服务职能逐项进行登记, 列出事项的项目名称、权责类别、实施依据、承办科室等,梳理后形成公共服务事项目录。目录编制时, 相关国有企事业单位、 中介服务机构应当接受行业主管部门的业务领导和监督。</w:t>
      </w:r>
    </w:p>
    <w:p>
      <w:pPr>
        <w:widowControl w:val="0"/>
        <w:wordWrap/>
        <w:autoSpaceDE w:val="0"/>
        <w:autoSpaceDN w:val="0"/>
        <w:adjustRightInd w:val="0"/>
        <w:snapToGrid/>
        <w:spacing w:before="0" w:after="0" w:line="580" w:lineRule="exact"/>
        <w:ind w:left="0" w:leftChars="0" w:right="0" w:firstLine="640" w:firstLineChars="200"/>
        <w:jc w:val="both"/>
        <w:textAlignment w:val="auto"/>
        <w:outlineLvl w:val="9"/>
        <w:rPr>
          <w:rFonts w:hint="default" w:ascii="Times New Roman" w:hAnsi="Times New Roman" w:eastAsia="仿宋_GB2312" w:cs="仿宋_GB2312"/>
          <w:color w:val="auto"/>
          <w:sz w:val="32"/>
          <w:szCs w:val="32"/>
        </w:rPr>
      </w:pPr>
      <w:r>
        <w:rPr>
          <w:rFonts w:ascii="Times New Roman" w:hAnsi="Times New Roman" w:eastAsia="仿宋_GB2312" w:cs="仿宋_GB2312"/>
          <w:color w:val="auto"/>
          <w:sz w:val="32"/>
          <w:szCs w:val="32"/>
        </w:rPr>
        <w:t>牵头单位: 区编办</w:t>
      </w:r>
    </w:p>
    <w:p>
      <w:pPr>
        <w:spacing w:line="580" w:lineRule="exact"/>
        <w:ind w:firstLine="640"/>
        <w:jc w:val="both"/>
        <w:rPr>
          <w:rFonts w:hint="default" w:ascii="Times New Roman" w:hAnsi="Times New Roman" w:eastAsia="仿宋_GB2312" w:cs="仿宋_GB2312"/>
          <w:color w:val="auto"/>
          <w:sz w:val="32"/>
          <w:szCs w:val="32"/>
        </w:rPr>
      </w:pPr>
      <w:r>
        <w:rPr>
          <w:rFonts w:ascii="Times New Roman" w:hAnsi="Times New Roman" w:eastAsia="仿宋_GB2312" w:cs="仿宋_GB2312"/>
          <w:color w:val="auto"/>
          <w:sz w:val="32"/>
          <w:szCs w:val="32"/>
        </w:rPr>
        <w:t>责任单位: 国有企事业单位、中介服务机构行业主管部门，各街道办事处</w:t>
      </w:r>
    </w:p>
    <w:p>
      <w:pPr>
        <w:spacing w:line="580" w:lineRule="exact"/>
        <w:ind w:firstLine="640"/>
        <w:jc w:val="both"/>
        <w:rPr>
          <w:rFonts w:hint="default" w:ascii="Times New Roman" w:hAnsi="Times New Roman" w:eastAsia="仿宋_GB2312" w:cs="仿宋_GB2312"/>
          <w:sz w:val="32"/>
          <w:szCs w:val="32"/>
        </w:rPr>
      </w:pPr>
      <w:r>
        <w:rPr>
          <w:rFonts w:ascii="Times New Roman" w:hAnsi="Times New Roman" w:eastAsia="仿宋_GB2312" w:cs="仿宋_GB2312"/>
          <w:sz w:val="32"/>
          <w:szCs w:val="32"/>
        </w:rPr>
        <w:t>3. 编制办事指南并公布公共服务事项清单。区政府及其部门、国有企事业单位、中介服务机构对照公共服务事项目录，逐项编制办事指南，重点列明事项名称、办理依据、受理单位、基本流程、申请材料、示范文本及常见错误示例、收费依据及标准、承诺办理时限、咨询方式、联系方式等内容，并细化到每个环节。 公共服务事项目录和办事指南等通过政府网站、宣传手册等形式向社会公开。</w:t>
      </w:r>
    </w:p>
    <w:p>
      <w:pPr>
        <w:spacing w:line="580" w:lineRule="exact"/>
        <w:ind w:firstLine="640"/>
        <w:jc w:val="both"/>
        <w:rPr>
          <w:rFonts w:hint="default" w:ascii="Times New Roman" w:hAnsi="Times New Roman" w:eastAsia="仿宋_GB2312" w:cs="仿宋_GB2312"/>
          <w:sz w:val="32"/>
          <w:szCs w:val="32"/>
        </w:rPr>
      </w:pPr>
      <w:r>
        <w:rPr>
          <w:rFonts w:ascii="Times New Roman" w:hAnsi="Times New Roman" w:eastAsia="仿宋_GB2312" w:cs="仿宋_GB2312"/>
          <w:sz w:val="32"/>
          <w:szCs w:val="32"/>
        </w:rPr>
        <w:t>牵头单位: 区编办、区政务服务改革管理办公室</w:t>
      </w:r>
    </w:p>
    <w:p>
      <w:pPr>
        <w:spacing w:line="580" w:lineRule="exact"/>
        <w:ind w:firstLine="640"/>
        <w:jc w:val="both"/>
        <w:rPr>
          <w:rFonts w:hint="default" w:ascii="Times New Roman" w:hAnsi="Times New Roman" w:eastAsia="仿宋_GB2312" w:cs="仿宋_GB2312"/>
          <w:color w:val="auto"/>
          <w:sz w:val="32"/>
          <w:szCs w:val="32"/>
        </w:rPr>
      </w:pPr>
      <w:r>
        <w:rPr>
          <w:rFonts w:ascii="Times New Roman" w:hAnsi="Times New Roman" w:eastAsia="仿宋_GB2312" w:cs="仿宋_GB2312"/>
          <w:sz w:val="32"/>
          <w:szCs w:val="32"/>
        </w:rPr>
        <w:t>责任单位:区人社局、区科技局、区教体局、区民政局、区卫计委、区房管局、区文旅局、国有企事业单位和中介服务机构行业主管部门，</w:t>
      </w:r>
      <w:r>
        <w:rPr>
          <w:rFonts w:ascii="Times New Roman" w:hAnsi="Times New Roman" w:eastAsia="仿宋_GB2312" w:cs="仿宋_GB2312"/>
          <w:color w:val="auto"/>
          <w:sz w:val="32"/>
          <w:szCs w:val="32"/>
        </w:rPr>
        <w:t>各街道办事处</w:t>
      </w:r>
    </w:p>
    <w:p>
      <w:pPr>
        <w:spacing w:line="580" w:lineRule="exact"/>
        <w:ind w:firstLine="640"/>
        <w:rPr>
          <w:rFonts w:hint="default" w:ascii="Times New Roman" w:hAnsi="Times New Roman" w:eastAsia="楷体_GB2312" w:cs="楷体_GB2312"/>
          <w:sz w:val="32"/>
          <w:szCs w:val="32"/>
        </w:rPr>
      </w:pPr>
      <w:r>
        <w:rPr>
          <w:rFonts w:ascii="Times New Roman" w:hAnsi="Times New Roman" w:eastAsia="楷体_GB2312" w:cs="楷体_GB2312"/>
          <w:sz w:val="32"/>
          <w:szCs w:val="32"/>
        </w:rPr>
        <w:t>(二) 优化简化公共服务流程</w:t>
      </w:r>
    </w:p>
    <w:p>
      <w:pPr>
        <w:spacing w:line="580" w:lineRule="exact"/>
        <w:ind w:firstLine="640"/>
        <w:jc w:val="both"/>
        <w:rPr>
          <w:rFonts w:hint="default" w:ascii="Times New Roman" w:hAnsi="Times New Roman" w:eastAsia="仿宋_GB2312" w:cs="仿宋_GB2312"/>
          <w:sz w:val="32"/>
          <w:szCs w:val="32"/>
        </w:rPr>
      </w:pPr>
      <w:r>
        <w:rPr>
          <w:rFonts w:ascii="Times New Roman" w:hAnsi="Times New Roman" w:eastAsia="仿宋_GB2312" w:cs="仿宋_GB2312"/>
          <w:sz w:val="32"/>
          <w:szCs w:val="32"/>
        </w:rPr>
        <w:t>1.</w:t>
      </w:r>
      <w:r>
        <w:rPr>
          <w:rFonts w:hint="eastAsia" w:ascii="Times New Roman" w:hAnsi="Times New Roman" w:eastAsia="仿宋_GB2312" w:cs="仿宋_GB2312"/>
          <w:sz w:val="32"/>
          <w:szCs w:val="32"/>
          <w:lang w:val="en-US" w:eastAsia="zh-CN"/>
        </w:rPr>
        <w:t xml:space="preserve"> </w:t>
      </w:r>
      <w:r>
        <w:rPr>
          <w:rFonts w:ascii="Times New Roman" w:hAnsi="Times New Roman" w:eastAsia="仿宋_GB2312" w:cs="仿宋_GB2312"/>
          <w:sz w:val="32"/>
          <w:szCs w:val="32"/>
        </w:rPr>
        <w:t>坚决砍掉各类不必要的证明和繁琐的手续。按照《郑州市人民政府关于取消民生服务事项中繁文缛节和不必要证明的通知》(郑政〔2015〕44号)规定，持续取消各类繁文缛节和不必要证明。凡是没有法律法规依据的, 通过部门之间发函、信息共享等方式可以核实的, 减轻工作负担或转嫁责任风险的，有效证照能够证明相关信息的，相关证明材料、盖章环节原则上一律取消。 确需申请人提供的证明，要严格论证，并作出明确规定，必要时履行公开听证程序。</w:t>
      </w:r>
    </w:p>
    <w:p>
      <w:pPr>
        <w:spacing w:line="580" w:lineRule="exact"/>
        <w:ind w:firstLine="640"/>
        <w:jc w:val="both"/>
        <w:rPr>
          <w:rFonts w:hint="default" w:ascii="Times New Roman" w:hAnsi="Times New Roman" w:eastAsia="仿宋_GB2312" w:cs="仿宋_GB2312"/>
          <w:sz w:val="32"/>
          <w:szCs w:val="32"/>
        </w:rPr>
      </w:pPr>
      <w:r>
        <w:rPr>
          <w:rFonts w:ascii="Times New Roman" w:hAnsi="Times New Roman" w:eastAsia="仿宋_GB2312" w:cs="仿宋_GB2312"/>
          <w:sz w:val="32"/>
          <w:szCs w:val="32"/>
        </w:rPr>
        <w:t>牵头单位: 区政务服务改革管理办公室</w:t>
      </w:r>
    </w:p>
    <w:p>
      <w:pPr>
        <w:spacing w:line="580" w:lineRule="exact"/>
        <w:ind w:firstLine="640"/>
        <w:jc w:val="both"/>
        <w:rPr>
          <w:rFonts w:hint="default" w:ascii="Times New Roman" w:hAnsi="Times New Roman" w:eastAsia="仿宋_GB2312" w:cs="仿宋_GB2312"/>
          <w:sz w:val="32"/>
          <w:szCs w:val="32"/>
        </w:rPr>
      </w:pPr>
      <w:r>
        <w:rPr>
          <w:rFonts w:ascii="Times New Roman" w:hAnsi="Times New Roman" w:eastAsia="仿宋_GB2312" w:cs="仿宋_GB2312"/>
          <w:sz w:val="32"/>
          <w:szCs w:val="32"/>
        </w:rPr>
        <w:t>责任单位:区各行政权责部门，</w:t>
      </w:r>
      <w:r>
        <w:rPr>
          <w:rFonts w:ascii="Times New Roman" w:hAnsi="Times New Roman" w:eastAsia="仿宋_GB2312" w:cs="仿宋_GB2312"/>
          <w:color w:val="auto"/>
          <w:sz w:val="32"/>
          <w:szCs w:val="32"/>
        </w:rPr>
        <w:t>各街道办事处</w:t>
      </w:r>
    </w:p>
    <w:p>
      <w:pPr>
        <w:spacing w:line="580" w:lineRule="exact"/>
        <w:ind w:firstLine="640"/>
        <w:jc w:val="both"/>
        <w:rPr>
          <w:rFonts w:hint="default" w:ascii="Times New Roman" w:hAnsi="Times New Roman" w:eastAsia="仿宋_GB2312" w:cs="仿宋_GB2312"/>
          <w:sz w:val="32"/>
          <w:szCs w:val="32"/>
        </w:rPr>
      </w:pPr>
      <w:r>
        <w:rPr>
          <w:rFonts w:ascii="Times New Roman" w:hAnsi="Times New Roman" w:eastAsia="仿宋_GB2312" w:cs="仿宋_GB2312"/>
          <w:sz w:val="32"/>
          <w:szCs w:val="32"/>
        </w:rPr>
        <w:t>2. 探索推行“容缺审批”。即,对事先确实无法核实的材料, 由公共服务部门告知申请人应当符合的条件和虚假承诺应负的责任，申请人知晓并书面承诺符合相关条件，经公示后，办事部门先予以办理, 再加强相应事后核查与监管，进一步减少由申请人提供的证明材料，提高办事效率。</w:t>
      </w:r>
    </w:p>
    <w:p>
      <w:pPr>
        <w:spacing w:line="580" w:lineRule="exact"/>
        <w:ind w:firstLine="640"/>
        <w:rPr>
          <w:rFonts w:hint="default" w:ascii="Times New Roman" w:hAnsi="Times New Roman" w:eastAsia="仿宋_GB2312" w:cs="仿宋_GB2312"/>
          <w:sz w:val="32"/>
          <w:szCs w:val="32"/>
        </w:rPr>
      </w:pPr>
      <w:r>
        <w:rPr>
          <w:rFonts w:ascii="Times New Roman" w:hAnsi="Times New Roman" w:eastAsia="仿宋_GB2312" w:cs="仿宋_GB2312"/>
          <w:sz w:val="32"/>
          <w:szCs w:val="32"/>
        </w:rPr>
        <w:t>责任单位:区各行政权责部门，</w:t>
      </w:r>
      <w:r>
        <w:rPr>
          <w:rFonts w:ascii="Times New Roman" w:hAnsi="Times New Roman" w:eastAsia="仿宋_GB2312" w:cs="仿宋_GB2312"/>
          <w:color w:val="auto"/>
          <w:sz w:val="32"/>
          <w:szCs w:val="32"/>
        </w:rPr>
        <w:t>各街道办事处</w:t>
      </w:r>
    </w:p>
    <w:p>
      <w:pPr>
        <w:spacing w:line="580" w:lineRule="exact"/>
        <w:ind w:firstLine="640"/>
        <w:jc w:val="both"/>
        <w:rPr>
          <w:rFonts w:hint="default" w:ascii="Times New Roman" w:hAnsi="Times New Roman" w:eastAsia="仿宋_GB2312" w:cs="仿宋_GB2312"/>
          <w:sz w:val="32"/>
          <w:szCs w:val="32"/>
        </w:rPr>
      </w:pPr>
      <w:r>
        <w:rPr>
          <w:rFonts w:ascii="Times New Roman" w:hAnsi="Times New Roman" w:eastAsia="仿宋_GB2312" w:cs="仿宋_GB2312"/>
          <w:sz w:val="32"/>
          <w:szCs w:val="32"/>
        </w:rPr>
        <w:t>3.</w:t>
      </w:r>
      <w:r>
        <w:rPr>
          <w:rFonts w:hint="eastAsia" w:ascii="Times New Roman" w:hAnsi="Times New Roman" w:eastAsia="仿宋_GB2312" w:cs="仿宋_GB2312"/>
          <w:sz w:val="32"/>
          <w:szCs w:val="32"/>
          <w:lang w:val="en-US" w:eastAsia="zh-CN"/>
        </w:rPr>
        <w:t xml:space="preserve"> </w:t>
      </w:r>
      <w:r>
        <w:rPr>
          <w:rFonts w:ascii="Times New Roman" w:hAnsi="Times New Roman" w:eastAsia="仿宋_GB2312" w:cs="仿宋_GB2312"/>
          <w:sz w:val="32"/>
          <w:szCs w:val="32"/>
        </w:rPr>
        <w:t>进一步简化优化办事流程,缩减公共服务办理时限。推行公共服务承诺办结制，除法律法规有特殊规定的事项外（现场检查、技术核查、公示等），原则上所有事项承诺办结时限控制在“1、3、7”个工作日内。加强政务服务大厅建设, 以市里确定的试点单位为标杆, 将分设的办事窗口整合为综合窗口</w:t>
      </w:r>
      <w:r>
        <w:rPr>
          <w:rFonts w:hint="eastAsia" w:ascii="Times New Roman" w:hAnsi="Times New Roman" w:eastAsia="仿宋_GB2312" w:cs="仿宋_GB2312"/>
          <w:sz w:val="32"/>
          <w:szCs w:val="32"/>
          <w:lang w:eastAsia="zh-CN"/>
        </w:rPr>
        <w:t>，</w:t>
      </w:r>
      <w:r>
        <w:rPr>
          <w:rFonts w:ascii="Times New Roman" w:hAnsi="Times New Roman" w:eastAsia="仿宋_GB2312" w:cs="仿宋_GB2312"/>
          <w:sz w:val="32"/>
          <w:szCs w:val="32"/>
        </w:rPr>
        <w:t>变“多头受理”为“一口受理”。建立健全公共服务事项预登记、首问负责、一次性告知、并联办理、限时办结等制度,积极推行一站式办理、上门办理、预约办理、自助办理、同城通办、免费代办等服务, 积极为群众办好事, 让群众好办事。</w:t>
      </w:r>
    </w:p>
    <w:p>
      <w:pPr>
        <w:spacing w:line="580" w:lineRule="exact"/>
        <w:ind w:firstLine="640" w:firstLineChars="200"/>
        <w:jc w:val="both"/>
        <w:rPr>
          <w:rFonts w:hint="default" w:ascii="Times New Roman" w:hAnsi="Times New Roman" w:eastAsia="仿宋_GB2312" w:cs="仿宋_GB2312"/>
          <w:sz w:val="32"/>
          <w:szCs w:val="32"/>
        </w:rPr>
      </w:pPr>
      <w:r>
        <w:rPr>
          <w:rFonts w:ascii="Times New Roman" w:hAnsi="Times New Roman" w:eastAsia="仿宋_GB2312" w:cs="仿宋_GB2312"/>
          <w:sz w:val="32"/>
          <w:szCs w:val="32"/>
        </w:rPr>
        <w:t>牵头单位: 区政务服务改革管理办公室</w:t>
      </w:r>
    </w:p>
    <w:p>
      <w:pPr>
        <w:spacing w:line="580" w:lineRule="exact"/>
        <w:ind w:firstLine="640"/>
        <w:rPr>
          <w:rFonts w:hint="default" w:ascii="Times New Roman" w:hAnsi="Times New Roman" w:eastAsia="仿宋_GB2312" w:cs="仿宋_GB2312"/>
          <w:color w:val="auto"/>
          <w:sz w:val="32"/>
          <w:szCs w:val="32"/>
        </w:rPr>
      </w:pPr>
      <w:r>
        <w:rPr>
          <w:rFonts w:ascii="Times New Roman" w:hAnsi="Times New Roman" w:eastAsia="仿宋_GB2312" w:cs="仿宋_GB2312"/>
          <w:sz w:val="32"/>
          <w:szCs w:val="32"/>
        </w:rPr>
        <w:t>责任单位: 区各公共服务职能部门，</w:t>
      </w:r>
      <w:r>
        <w:rPr>
          <w:rFonts w:ascii="Times New Roman" w:hAnsi="Times New Roman" w:eastAsia="仿宋_GB2312" w:cs="仿宋_GB2312"/>
          <w:color w:val="auto"/>
          <w:sz w:val="32"/>
          <w:szCs w:val="32"/>
        </w:rPr>
        <w:t>各街道办事处</w:t>
      </w:r>
    </w:p>
    <w:p>
      <w:pPr>
        <w:spacing w:line="580" w:lineRule="exact"/>
        <w:ind w:firstLine="640"/>
        <w:rPr>
          <w:rFonts w:hint="default" w:ascii="Times New Roman" w:hAnsi="Times New Roman" w:eastAsia="楷体_GB2312" w:cs="楷体_GB2312"/>
          <w:color w:val="auto"/>
          <w:sz w:val="32"/>
          <w:szCs w:val="32"/>
        </w:rPr>
      </w:pPr>
      <w:r>
        <w:rPr>
          <w:rFonts w:ascii="Times New Roman" w:hAnsi="Times New Roman" w:eastAsia="楷体_GB2312" w:cs="楷体_GB2312"/>
          <w:color w:val="auto"/>
          <w:sz w:val="32"/>
          <w:szCs w:val="32"/>
        </w:rPr>
        <w:t>（三）积极推行“互联网+公共服务”</w:t>
      </w:r>
    </w:p>
    <w:p>
      <w:pPr>
        <w:spacing w:line="580" w:lineRule="exact"/>
        <w:ind w:firstLine="640"/>
        <w:jc w:val="both"/>
        <w:rPr>
          <w:rFonts w:hint="default" w:ascii="Times New Roman" w:hAnsi="Times New Roman" w:eastAsia="仿宋_GB2312" w:cs="仿宋_GB2312"/>
          <w:sz w:val="32"/>
          <w:szCs w:val="32"/>
        </w:rPr>
      </w:pPr>
      <w:r>
        <w:rPr>
          <w:rFonts w:ascii="Times New Roman" w:hAnsi="Times New Roman" w:eastAsia="仿宋_GB2312" w:cs="仿宋_GB2312"/>
          <w:color w:val="auto"/>
          <w:sz w:val="32"/>
          <w:szCs w:val="32"/>
        </w:rPr>
        <w:t xml:space="preserve">按照 “应进必进”原则, 公共服务事项原则上全部进驻大厅运行办理，提供服务，以市、区政务服务网为依托, </w:t>
      </w:r>
      <w:r>
        <w:rPr>
          <w:rFonts w:ascii="Times New Roman" w:hAnsi="Times New Roman" w:eastAsia="仿宋_GB2312" w:cs="仿宋_GB2312"/>
          <w:sz w:val="32"/>
          <w:szCs w:val="32"/>
        </w:rPr>
        <w:t>推动实体政务大厅向网上办事大厅延伸, 凡具备网上办理条件的事项, 都要推广实行网上受理、网上办理、网上反馈，实现办理进度和办理结果网上实时查询；暂不具备网上办理条件的事项，通过多种方式提供全程在线咨询服务，及时解答申请人疑问。逐步构建实体政务大厅、网上办事大厅、移动客户端、自助终端等多种形式相结合、相统一的公共服务平台, 为群众提供方便快捷的多样化服务。</w:t>
      </w:r>
    </w:p>
    <w:p>
      <w:pPr>
        <w:spacing w:line="580" w:lineRule="exact"/>
        <w:ind w:firstLine="640"/>
        <w:jc w:val="both"/>
        <w:rPr>
          <w:rFonts w:hint="default" w:ascii="Times New Roman" w:hAnsi="Times New Roman" w:eastAsia="仿宋_GB2312" w:cs="仿宋_GB2312"/>
          <w:sz w:val="32"/>
          <w:szCs w:val="32"/>
        </w:rPr>
      </w:pPr>
      <w:r>
        <w:rPr>
          <w:rFonts w:ascii="Times New Roman" w:hAnsi="Times New Roman" w:eastAsia="仿宋_GB2312" w:cs="仿宋_GB2312"/>
          <w:sz w:val="32"/>
          <w:szCs w:val="32"/>
        </w:rPr>
        <w:t>牵头单位: 区信息中心、 区政务服务改革管理办公室</w:t>
      </w:r>
    </w:p>
    <w:p>
      <w:pPr>
        <w:spacing w:line="580" w:lineRule="exact"/>
        <w:ind w:firstLine="640"/>
        <w:rPr>
          <w:rFonts w:hint="default" w:ascii="Times New Roman" w:hAnsi="Times New Roman" w:eastAsia="仿宋_GB2312" w:cs="仿宋_GB2312"/>
          <w:color w:val="FF0000"/>
          <w:sz w:val="32"/>
          <w:szCs w:val="32"/>
        </w:rPr>
      </w:pPr>
      <w:r>
        <w:rPr>
          <w:rFonts w:ascii="Times New Roman" w:hAnsi="Times New Roman" w:eastAsia="仿宋_GB2312" w:cs="仿宋_GB2312"/>
          <w:sz w:val="32"/>
          <w:szCs w:val="32"/>
        </w:rPr>
        <w:t>责任单位: 区各公共服务职能部门，</w:t>
      </w:r>
      <w:r>
        <w:rPr>
          <w:rFonts w:ascii="Times New Roman" w:hAnsi="Times New Roman" w:eastAsia="仿宋_GB2312" w:cs="仿宋_GB2312"/>
          <w:color w:val="auto"/>
          <w:sz w:val="32"/>
          <w:szCs w:val="32"/>
        </w:rPr>
        <w:t>各街道办事处</w:t>
      </w:r>
    </w:p>
    <w:p>
      <w:pPr>
        <w:spacing w:line="580" w:lineRule="exact"/>
        <w:ind w:firstLine="640"/>
        <w:jc w:val="both"/>
        <w:rPr>
          <w:rFonts w:hint="default" w:ascii="Times New Roman" w:hAnsi="Times New Roman" w:eastAsia="黑体" w:cs="黑体"/>
          <w:sz w:val="32"/>
          <w:szCs w:val="32"/>
        </w:rPr>
      </w:pPr>
      <w:r>
        <w:rPr>
          <w:rFonts w:ascii="Times New Roman" w:hAnsi="Times New Roman" w:eastAsia="黑体" w:cs="黑体"/>
          <w:sz w:val="32"/>
          <w:szCs w:val="32"/>
        </w:rPr>
        <w:t>四、工作步骤</w:t>
      </w:r>
    </w:p>
    <w:p>
      <w:pPr>
        <w:spacing w:line="580" w:lineRule="exact"/>
        <w:ind w:firstLine="640"/>
        <w:jc w:val="both"/>
        <w:rPr>
          <w:rFonts w:hint="default" w:ascii="Times New Roman" w:hAnsi="Times New Roman" w:eastAsia="仿宋_GB2312" w:cs="仿宋_GB2312"/>
          <w:sz w:val="32"/>
          <w:szCs w:val="32"/>
        </w:rPr>
      </w:pPr>
      <w:r>
        <w:rPr>
          <w:rFonts w:ascii="Times New Roman" w:hAnsi="Times New Roman" w:eastAsia="仿宋_GB2312" w:cs="仿宋_GB2312"/>
          <w:sz w:val="32"/>
          <w:szCs w:val="32"/>
        </w:rPr>
        <w:t>第一阶段: 清理规范单位自查及自行拟定公共服务事项清单(2016年6月8日——6月15日)</w:t>
      </w:r>
    </w:p>
    <w:p>
      <w:pPr>
        <w:spacing w:line="580" w:lineRule="exact"/>
        <w:ind w:firstLine="640"/>
        <w:jc w:val="both"/>
        <w:rPr>
          <w:rFonts w:hint="default" w:ascii="Times New Roman" w:hAnsi="Times New Roman" w:eastAsia="仿宋_GB2312" w:cs="仿宋_GB2312"/>
          <w:sz w:val="32"/>
          <w:szCs w:val="32"/>
        </w:rPr>
      </w:pPr>
      <w:r>
        <w:rPr>
          <w:rFonts w:ascii="Times New Roman" w:hAnsi="Times New Roman" w:eastAsia="仿宋_GB2312" w:cs="仿宋_GB2312"/>
          <w:sz w:val="32"/>
          <w:szCs w:val="32"/>
        </w:rPr>
        <w:t>1.</w:t>
      </w:r>
      <w:r>
        <w:rPr>
          <w:rFonts w:hint="eastAsia" w:ascii="Times New Roman" w:hAnsi="Times New Roman" w:eastAsia="仿宋_GB2312" w:cs="仿宋_GB2312"/>
          <w:sz w:val="32"/>
          <w:szCs w:val="32"/>
          <w:lang w:val="en-US" w:eastAsia="zh-CN"/>
        </w:rPr>
        <w:t xml:space="preserve"> </w:t>
      </w:r>
      <w:r>
        <w:rPr>
          <w:rFonts w:ascii="Times New Roman" w:hAnsi="Times New Roman" w:eastAsia="仿宋_GB2312" w:cs="仿宋_GB2312"/>
          <w:sz w:val="32"/>
          <w:szCs w:val="32"/>
        </w:rPr>
        <w:t>全面梳理公共服务事项。各清理规范单位根据法律、法规、规章和相关政策等规定,对本单位公共服务事项全面梳理后分类整理，认真填写《中原区基本公共服务事项总表》 (见附件1表一、 表二) 和分项表 (见附件2)。其中对已列入区行政权责清单的基本公共服务事项, 清理规范单位应当再次审查原行政权责分项表的内容, 并完善办事流程图和服务承诺。经再次审查, 原行政权责分项表内容不需要调整且办事流程图（服务承诺）等填写内容齐全的,不需重新填写行政权责分项表。 原行政权责分项表内容需调整的或者办事流程图 （服务承诺）等内容需要补充完善的, 行政权责分项表应当重新填写, 调整部分和补充完善部分应着重标明。</w:t>
      </w:r>
    </w:p>
    <w:p>
      <w:pPr>
        <w:spacing w:line="580" w:lineRule="exact"/>
        <w:ind w:firstLine="640"/>
        <w:jc w:val="both"/>
        <w:rPr>
          <w:rFonts w:hint="default" w:ascii="Times New Roman" w:hAnsi="Times New Roman" w:eastAsia="仿宋_GB2312" w:cs="仿宋_GB2312"/>
          <w:sz w:val="32"/>
          <w:szCs w:val="32"/>
        </w:rPr>
      </w:pPr>
      <w:r>
        <w:rPr>
          <w:rFonts w:ascii="Times New Roman" w:hAnsi="Times New Roman" w:eastAsia="仿宋_GB2312" w:cs="仿宋_GB2312"/>
          <w:sz w:val="32"/>
          <w:szCs w:val="32"/>
        </w:rPr>
        <w:t>2.</w:t>
      </w:r>
      <w:r>
        <w:rPr>
          <w:rFonts w:hint="eastAsia" w:ascii="Times New Roman" w:hAnsi="Times New Roman" w:eastAsia="仿宋_GB2312" w:cs="仿宋_GB2312"/>
          <w:sz w:val="32"/>
          <w:szCs w:val="32"/>
          <w:lang w:val="en-US" w:eastAsia="zh-CN"/>
        </w:rPr>
        <w:t xml:space="preserve"> </w:t>
      </w:r>
      <w:r>
        <w:rPr>
          <w:rFonts w:ascii="Times New Roman" w:hAnsi="Times New Roman" w:eastAsia="仿宋_GB2312" w:cs="仿宋_GB2312"/>
          <w:sz w:val="32"/>
          <w:szCs w:val="32"/>
        </w:rPr>
        <w:t>编制办事指南。各清理规范单位对照清理形成的《中原区基本公共服务事项总表》和分项表,对本单位所有公共服务事项逐项编制《中原区公共服务事项办事指南》。</w:t>
      </w:r>
    </w:p>
    <w:p>
      <w:pPr>
        <w:spacing w:line="580" w:lineRule="exact"/>
        <w:ind w:firstLine="640"/>
        <w:jc w:val="both"/>
        <w:rPr>
          <w:rFonts w:ascii="Times New Roman" w:hAnsi="Times New Roman" w:eastAsia="仿宋_GB2312" w:cs="仿宋_GB2312"/>
          <w:sz w:val="32"/>
          <w:szCs w:val="32"/>
        </w:rPr>
      </w:pPr>
      <w:r>
        <w:rPr>
          <w:rFonts w:ascii="Times New Roman" w:hAnsi="Times New Roman" w:eastAsia="仿宋_GB2312" w:cs="仿宋_GB2312"/>
          <w:sz w:val="32"/>
          <w:szCs w:val="32"/>
        </w:rPr>
        <w:t>3.</w:t>
      </w:r>
      <w:r>
        <w:rPr>
          <w:rFonts w:hint="eastAsia" w:ascii="Times New Roman" w:hAnsi="Times New Roman" w:eastAsia="仿宋_GB2312" w:cs="仿宋_GB2312"/>
          <w:sz w:val="32"/>
          <w:szCs w:val="32"/>
          <w:lang w:val="en-US" w:eastAsia="zh-CN"/>
        </w:rPr>
        <w:t xml:space="preserve"> </w:t>
      </w:r>
      <w:r>
        <w:rPr>
          <w:rFonts w:ascii="Times New Roman" w:hAnsi="Times New Roman" w:eastAsia="仿宋_GB2312" w:cs="仿宋_GB2312"/>
          <w:sz w:val="32"/>
          <w:szCs w:val="32"/>
        </w:rPr>
        <w:t>清理规范单位内部法制审核、集体研究, 确定编制成果, 形成自查报告。并将基本公共服务事项总表、分项表、办事流程图、服务承诺、办事指南及书面自查报告（一式五份），由本单位主要负责人签字并加盖单位印章后, 连同电子版一并报送区政务服务改革管理办公室, 同时报区编办、区财政局审核。</w:t>
      </w:r>
    </w:p>
    <w:p>
      <w:pPr>
        <w:spacing w:line="580" w:lineRule="exact"/>
        <w:ind w:firstLine="640"/>
        <w:jc w:val="both"/>
        <w:rPr>
          <w:rFonts w:hint="default" w:ascii="Times New Roman" w:hAnsi="Times New Roman" w:eastAsia="仿宋_GB2312" w:cs="仿宋_GB2312"/>
          <w:sz w:val="32"/>
          <w:szCs w:val="32"/>
        </w:rPr>
      </w:pPr>
      <w:r>
        <w:rPr>
          <w:rFonts w:ascii="Times New Roman" w:hAnsi="Times New Roman" w:eastAsia="仿宋_GB2312" w:cs="仿宋_GB2312"/>
          <w:sz w:val="32"/>
          <w:szCs w:val="32"/>
        </w:rPr>
        <w:t>国有企事业单位、中介服务机构公共服务事项编制成果和书面自查报告, 经行业主管部门审核把关后，由行业主管部门参照上述要求同时报送区政务服务改革管理办公室、区编办、区财政局审核。国有企事业单位、中介服务机构行业主管部门应当加强对所属国有企事业单位、中介服务机构公共服务事项清单编制工作的指导和监督。</w:t>
      </w:r>
    </w:p>
    <w:p>
      <w:pPr>
        <w:spacing w:line="580" w:lineRule="exact"/>
        <w:ind w:firstLine="640"/>
        <w:rPr>
          <w:rFonts w:hint="default" w:ascii="Times New Roman" w:hAnsi="Times New Roman" w:eastAsia="仿宋_GB2312" w:cs="仿宋_GB2312"/>
          <w:sz w:val="32"/>
          <w:szCs w:val="32"/>
        </w:rPr>
      </w:pPr>
      <w:r>
        <w:rPr>
          <w:rFonts w:ascii="Times New Roman" w:hAnsi="Times New Roman" w:eastAsia="仿宋_GB2312" w:cs="仿宋_GB2312"/>
          <w:sz w:val="32"/>
          <w:szCs w:val="32"/>
        </w:rPr>
        <w:t>第二阶段:集中审核阶段(2016年6月16日—7月10日)</w:t>
      </w:r>
    </w:p>
    <w:p>
      <w:pPr>
        <w:spacing w:line="580" w:lineRule="exact"/>
        <w:ind w:firstLine="640"/>
        <w:jc w:val="both"/>
        <w:rPr>
          <w:rFonts w:hint="default" w:ascii="Times New Roman" w:hAnsi="Times New Roman" w:eastAsia="仿宋_GB2312" w:cs="仿宋_GB2312"/>
          <w:sz w:val="32"/>
          <w:szCs w:val="32"/>
        </w:rPr>
      </w:pPr>
      <w:r>
        <w:rPr>
          <w:rFonts w:ascii="Times New Roman" w:hAnsi="Times New Roman" w:eastAsia="仿宋_GB2312" w:cs="仿宋_GB2312"/>
          <w:sz w:val="32"/>
          <w:szCs w:val="32"/>
        </w:rPr>
        <w:t>区政务服务改革管理办公室组织对清理规范单位的公共服务事项目录和办事指南进行审核确认，组织论证，提出修改完善意见，反馈至各清理规范单位。其中，区编办负责对公共服务事项目录、分项表、服务承诺的合法性等进行审核。区政务服务改革管理办公室负责对公共服务事项的申报材料是否复杂、所需证明是否必要、办理手续和流程是否繁琐、承诺办理时限是否合理、是否适合网上申报和网上办理等进行审核。区财政局、区物价局负责对公共服务事项收费的合法性进行审核。</w:t>
      </w:r>
    </w:p>
    <w:p>
      <w:pPr>
        <w:widowControl w:val="0"/>
        <w:wordWrap/>
        <w:autoSpaceDE w:val="0"/>
        <w:autoSpaceDN w:val="0"/>
        <w:adjustRightInd w:val="0"/>
        <w:snapToGrid/>
        <w:spacing w:before="0" w:after="0" w:line="580" w:lineRule="exact"/>
        <w:ind w:left="0" w:leftChars="0" w:right="0" w:firstLine="640" w:firstLineChars="200"/>
        <w:jc w:val="left"/>
        <w:textAlignment w:val="auto"/>
        <w:outlineLvl w:val="9"/>
        <w:rPr>
          <w:rFonts w:hint="default" w:ascii="Times New Roman" w:hAnsi="Times New Roman" w:eastAsia="仿宋_GB2312" w:cs="仿宋_GB2312"/>
          <w:sz w:val="32"/>
          <w:szCs w:val="32"/>
        </w:rPr>
      </w:pPr>
      <w:r>
        <w:rPr>
          <w:rFonts w:ascii="Times New Roman" w:hAnsi="Times New Roman" w:eastAsia="仿宋_GB2312" w:cs="仿宋_GB2312"/>
          <w:sz w:val="32"/>
          <w:szCs w:val="32"/>
        </w:rPr>
        <w:t>第三阶段:审定确认阶段(2016年7月11日—7月20日)</w:t>
      </w:r>
    </w:p>
    <w:p>
      <w:pPr>
        <w:spacing w:line="580" w:lineRule="exact"/>
        <w:ind w:firstLine="640"/>
        <w:jc w:val="both"/>
        <w:rPr>
          <w:rFonts w:hint="default" w:ascii="Times New Roman" w:hAnsi="Times New Roman" w:eastAsia="仿宋_GB2312" w:cs="仿宋_GB2312"/>
          <w:sz w:val="32"/>
          <w:szCs w:val="32"/>
        </w:rPr>
      </w:pPr>
      <w:r>
        <w:rPr>
          <w:rFonts w:ascii="Times New Roman" w:hAnsi="Times New Roman" w:eastAsia="仿宋_GB2312" w:cs="仿宋_GB2312"/>
          <w:sz w:val="32"/>
          <w:szCs w:val="32"/>
        </w:rPr>
        <w:t>各清理规范单位根据审核反馈意见进行修订完善, 邀请法律顾问、相关领域专家学者、社会组织和相关代表论证后，再次将本单位公共服务事项目录、分项表、办事流程图、服务承诺、办事指南等连同电子版一并报送区政务服务改革管理办公室。区政务服务改革管理办公室再次组织区编办、区财政局、区物价局等对清理规范单位的上报材料进行复核无误后，共同编制《中原区基本公共服务事项清单 (2016)》 (初稿) , 提交区政府审定。</w:t>
      </w:r>
    </w:p>
    <w:p>
      <w:pPr>
        <w:spacing w:line="580" w:lineRule="exact"/>
        <w:ind w:firstLine="640"/>
        <w:rPr>
          <w:rFonts w:hint="default" w:ascii="Times New Roman" w:hAnsi="Times New Roman" w:eastAsia="仿宋_GB2312" w:cs="仿宋_GB2312"/>
          <w:sz w:val="32"/>
          <w:szCs w:val="32"/>
        </w:rPr>
      </w:pPr>
      <w:r>
        <w:rPr>
          <w:rFonts w:ascii="Times New Roman" w:hAnsi="Times New Roman" w:eastAsia="仿宋_GB2312" w:cs="仿宋_GB2312"/>
          <w:sz w:val="32"/>
          <w:szCs w:val="32"/>
        </w:rPr>
        <w:t>第四阶段:公布运行(2016年7月21日—7月31日)</w:t>
      </w:r>
    </w:p>
    <w:p>
      <w:pPr>
        <w:widowControl w:val="0"/>
        <w:wordWrap/>
        <w:autoSpaceDE w:val="0"/>
        <w:autoSpaceDN w:val="0"/>
        <w:adjustRightInd w:val="0"/>
        <w:snapToGrid/>
        <w:spacing w:before="0" w:after="0" w:line="580" w:lineRule="exact"/>
        <w:ind w:left="0" w:leftChars="0" w:right="0" w:firstLine="640" w:firstLineChars="200"/>
        <w:jc w:val="both"/>
        <w:textAlignment w:val="auto"/>
        <w:outlineLvl w:val="9"/>
        <w:rPr>
          <w:rFonts w:hint="default" w:ascii="Times New Roman" w:hAnsi="Times New Roman" w:eastAsia="仿宋_GB2312" w:cs="仿宋_GB2312"/>
          <w:sz w:val="32"/>
          <w:szCs w:val="32"/>
        </w:rPr>
      </w:pPr>
      <w:r>
        <w:rPr>
          <w:rFonts w:ascii="Times New Roman" w:hAnsi="Times New Roman" w:eastAsia="仿宋_GB2312" w:cs="仿宋_GB2312"/>
          <w:sz w:val="32"/>
          <w:szCs w:val="32"/>
        </w:rPr>
        <w:t>《中原区基本公共服务事项清单 (2016)》 (初稿) 经区政府常务会议等程序审定后, 各清理规范单位会同区信息中心将各自公共服务事项目录、事项编码及办事流程图、 服务承诺、办事指南等在中原区政府官方网站上公开并运行。</w:t>
      </w:r>
    </w:p>
    <w:p>
      <w:pPr>
        <w:spacing w:line="580" w:lineRule="exact"/>
        <w:ind w:firstLine="640"/>
        <w:jc w:val="both"/>
        <w:rPr>
          <w:rFonts w:hint="default" w:ascii="Times New Roman" w:hAnsi="Times New Roman" w:eastAsia="黑体" w:cs="黑体"/>
          <w:sz w:val="32"/>
          <w:szCs w:val="32"/>
        </w:rPr>
      </w:pPr>
      <w:r>
        <w:rPr>
          <w:rFonts w:ascii="Times New Roman" w:hAnsi="Times New Roman" w:eastAsia="黑体" w:cs="黑体"/>
          <w:sz w:val="32"/>
          <w:szCs w:val="32"/>
        </w:rPr>
        <w:t>五、组织保障</w:t>
      </w:r>
    </w:p>
    <w:p>
      <w:pPr>
        <w:spacing w:line="580" w:lineRule="exact"/>
        <w:ind w:firstLine="640"/>
        <w:rPr>
          <w:rFonts w:hint="default" w:ascii="Times New Roman" w:hAnsi="Times New Roman" w:eastAsia="楷体_GB2312" w:cs="楷体_GB2312"/>
          <w:sz w:val="32"/>
          <w:szCs w:val="32"/>
        </w:rPr>
      </w:pPr>
      <w:r>
        <w:rPr>
          <w:rFonts w:ascii="Times New Roman" w:hAnsi="Times New Roman" w:eastAsia="楷体_GB2312" w:cs="楷体_GB2312"/>
          <w:sz w:val="32"/>
          <w:szCs w:val="32"/>
        </w:rPr>
        <w:t>（一）加强组织领导</w:t>
      </w:r>
    </w:p>
    <w:p>
      <w:pPr>
        <w:spacing w:line="580" w:lineRule="exact"/>
        <w:ind w:firstLine="640"/>
        <w:jc w:val="both"/>
        <w:rPr>
          <w:rFonts w:hint="default" w:ascii="Times New Roman" w:hAnsi="Times New Roman" w:eastAsia="仿宋_GB2312" w:cs="仿宋_GB2312"/>
          <w:sz w:val="32"/>
          <w:szCs w:val="32"/>
        </w:rPr>
      </w:pPr>
      <w:r>
        <w:rPr>
          <w:rFonts w:ascii="Times New Roman" w:hAnsi="Times New Roman" w:eastAsia="仿宋_GB2312" w:cs="仿宋_GB2312"/>
          <w:sz w:val="32"/>
          <w:szCs w:val="32"/>
        </w:rPr>
        <w:t>各部门、各有关单位要把简化优化公共服务流程、方便基层群众办事创业摆到突出位置，建立健全工作机制, 切实加强组织领导。要重点针对群众反应强烈的公共服务问题，认真查找本辖区、本单位现行公共服务流程存在的不足，找准症结，尽快整改, 制定具体解决方案，成熟一个、推出一个、实施一个, 同步向社会公开，以改革的实际成效取信于民。各部门、各有关单位要按照本方案精神，结合自身实际，制定简化优化公共服务流程、方便基层群众办事创业的工作方案，于2016年6月13日前报区政务服务改革管理办公室，邮箱:zyqzwb67692604@163.com,联系电话：67692604。</w:t>
      </w:r>
    </w:p>
    <w:p>
      <w:pPr>
        <w:spacing w:line="580" w:lineRule="exact"/>
        <w:ind w:firstLine="640"/>
        <w:rPr>
          <w:rFonts w:hint="default" w:ascii="Times New Roman" w:hAnsi="Times New Roman" w:eastAsia="楷体_GB2312" w:cs="楷体_GB2312"/>
          <w:sz w:val="32"/>
          <w:szCs w:val="32"/>
        </w:rPr>
      </w:pPr>
      <w:r>
        <w:rPr>
          <w:rFonts w:ascii="Times New Roman" w:hAnsi="Times New Roman" w:eastAsia="楷体_GB2312" w:cs="楷体_GB2312"/>
          <w:sz w:val="32"/>
          <w:szCs w:val="32"/>
        </w:rPr>
        <w:t>（二）加强统筹协调</w:t>
      </w:r>
    </w:p>
    <w:p>
      <w:pPr>
        <w:spacing w:line="580" w:lineRule="exact"/>
        <w:jc w:val="both"/>
        <w:rPr>
          <w:rFonts w:hint="default" w:ascii="Times New Roman" w:hAnsi="Times New Roman" w:eastAsia="仿宋_GB2312" w:cs="仿宋_GB2312"/>
          <w:sz w:val="32"/>
          <w:szCs w:val="32"/>
        </w:rPr>
      </w:pPr>
      <w:r>
        <w:rPr>
          <w:rFonts w:ascii="Times New Roman" w:hAnsi="Times New Roman" w:eastAsia="仿宋_GB2312" w:cs="仿宋_GB2312"/>
          <w:sz w:val="32"/>
          <w:szCs w:val="32"/>
        </w:rPr>
        <w:t xml:space="preserve">    区政务服务改革管理办公室要强化简化优化公共服务流程、方便基层群众办事创业工作的统筹协调，做好各部门、各有关单位工作方案的审定工作, 解决跨部门跨领域的有关问题。各部门、各有关单位要牢固树立大局意识和全局观念，主动作为、密切协作、协调联动、相互借鉴，勇于探索创新，敢于率先突破, 持续下功夫，力求新成效。面向群众提供公共服务的国有企事业单位及中介服务机构，要按照本方案要求，全面转变服务观念，采取有效措施，切实改进工作，认真落实服务承诺，完善服务措施和方法，不断提高服务质量，提高群众的改革获得感。</w:t>
      </w:r>
    </w:p>
    <w:p>
      <w:pPr>
        <w:widowControl w:val="0"/>
        <w:wordWrap/>
        <w:autoSpaceDE w:val="0"/>
        <w:autoSpaceDN w:val="0"/>
        <w:adjustRightInd w:val="0"/>
        <w:snapToGrid/>
        <w:spacing w:before="0" w:after="0" w:line="580" w:lineRule="exact"/>
        <w:ind w:left="0" w:leftChars="0" w:right="0" w:firstLine="640" w:firstLineChars="200"/>
        <w:jc w:val="left"/>
        <w:textAlignment w:val="auto"/>
        <w:outlineLvl w:val="9"/>
        <w:rPr>
          <w:rFonts w:hint="default" w:ascii="Times New Roman" w:hAnsi="Times New Roman" w:eastAsia="仿宋_GB2312" w:cs="仿宋_GB2312"/>
          <w:sz w:val="32"/>
          <w:szCs w:val="32"/>
        </w:rPr>
      </w:pPr>
      <w:r>
        <w:rPr>
          <w:rFonts w:ascii="Times New Roman" w:hAnsi="Times New Roman" w:eastAsia="楷体_GB2312" w:cs="楷体_GB2312"/>
          <w:sz w:val="32"/>
          <w:szCs w:val="32"/>
        </w:rPr>
        <w:t>（三）加快推进公共服务信息平台建设</w:t>
      </w:r>
    </w:p>
    <w:p>
      <w:pPr>
        <w:spacing w:line="580" w:lineRule="exact"/>
        <w:ind w:firstLine="640"/>
        <w:jc w:val="both"/>
        <w:rPr>
          <w:rFonts w:hint="default" w:ascii="Times New Roman" w:hAnsi="Times New Roman" w:eastAsia="仿宋_GB2312" w:cs="仿宋_GB2312"/>
          <w:sz w:val="32"/>
          <w:szCs w:val="32"/>
        </w:rPr>
      </w:pPr>
      <w:r>
        <w:rPr>
          <w:rFonts w:ascii="Times New Roman" w:hAnsi="Times New Roman" w:eastAsia="仿宋_GB2312" w:cs="仿宋_GB2312"/>
          <w:sz w:val="32"/>
          <w:szCs w:val="32"/>
        </w:rPr>
        <w:t>区信息中心牵头，依托 “互联网+”，加快推动政府部门、 国有企事业单位、 基层组织、 中介服务机构等依法出具的、具有法律效力的各类证照、证明、批文、鉴定报告、办事结果等文件的电子化、信息化建设，加快推进跨部门、跨区域、跨行业涉及公共服务事项的信息互通共享、校验核对，对依法通过共享方式从其他政府服务提供主体获取的政府服务信息，可以作为作出决定的依据，不再重复采集，实现信息跑腿、部门协同。</w:t>
      </w:r>
    </w:p>
    <w:p>
      <w:pPr>
        <w:spacing w:line="580" w:lineRule="exact"/>
        <w:ind w:firstLine="640"/>
        <w:rPr>
          <w:rFonts w:hint="default" w:ascii="Times New Roman" w:hAnsi="Times New Roman" w:eastAsia="楷体_GB2312" w:cs="楷体_GB2312"/>
          <w:sz w:val="32"/>
          <w:szCs w:val="32"/>
        </w:rPr>
      </w:pPr>
      <w:r>
        <w:rPr>
          <w:rFonts w:ascii="Times New Roman" w:hAnsi="Times New Roman" w:eastAsia="楷体_GB2312" w:cs="楷体_GB2312"/>
          <w:sz w:val="32"/>
          <w:szCs w:val="32"/>
        </w:rPr>
        <w:t>（四）加强督导检查</w:t>
      </w:r>
    </w:p>
    <w:p>
      <w:pPr>
        <w:spacing w:line="580" w:lineRule="exact"/>
        <w:ind w:firstLine="640" w:firstLineChars="200"/>
        <w:jc w:val="both"/>
        <w:rPr>
          <w:rFonts w:hint="default" w:ascii="Times New Roman" w:hAnsi="Times New Roman" w:eastAsia="仿宋_GB2312" w:cs="仿宋_GB2312"/>
          <w:sz w:val="32"/>
          <w:szCs w:val="32"/>
        </w:rPr>
      </w:pPr>
      <w:r>
        <w:rPr>
          <w:rFonts w:ascii="Times New Roman" w:hAnsi="Times New Roman" w:eastAsia="仿宋_GB2312" w:cs="仿宋_GB2312"/>
          <w:sz w:val="32"/>
          <w:szCs w:val="32"/>
        </w:rPr>
        <w:t>各部门、各有关单位要践行“三严三实”要求，从群众利益出发，设身处地为群众着想，建立健全服务规则，提升运用新技术、新方法为民服务的能力。要将简化优化公共服务流程、方便基层群众办事创业工作开展情况作为重点治理问题，纳入全区懒政怠政为官不为问题专项治理活动，定期开展督导检查，加大追责力度，对存在问题的地方和单位及时督促整改，大力整治群众反映强烈的庸懒散拖、推诿扯皮、敷衍塞责以及服务态度生硬等问题，坚决克服服务过程中“不敢为”、“不会为”和“不想为”等现象。要加大效能评估和监督考核力度, 充分运用网上监督系统, 确保服务过程可考核、有追踪、受监督，办事群众可以现场或在线评价。要发挥群众监督和舆论监督作用，畅通群众投诉举报渠道，完善举报受理、处理和反馈制度，及时解决群众反映的问题。</w:t>
      </w:r>
    </w:p>
    <w:p>
      <w:pPr>
        <w:spacing w:line="580" w:lineRule="exact"/>
        <w:ind w:firstLine="640"/>
        <w:jc w:val="both"/>
        <w:rPr>
          <w:rFonts w:hint="default" w:ascii="Times New Roman" w:hAnsi="Times New Roman" w:eastAsia="楷体_GB2312" w:cs="楷体_GB2312"/>
          <w:sz w:val="32"/>
          <w:szCs w:val="32"/>
        </w:rPr>
      </w:pPr>
      <w:r>
        <w:rPr>
          <w:rFonts w:ascii="Times New Roman" w:hAnsi="Times New Roman" w:eastAsia="楷体_GB2312" w:cs="楷体_GB2312"/>
          <w:sz w:val="32"/>
          <w:szCs w:val="32"/>
        </w:rPr>
        <w:t>（五）营造良好氛围</w:t>
      </w:r>
    </w:p>
    <w:p>
      <w:pPr>
        <w:spacing w:line="580" w:lineRule="exact"/>
        <w:ind w:firstLine="640"/>
        <w:jc w:val="both"/>
        <w:rPr>
          <w:rFonts w:hint="default" w:ascii="Times New Roman" w:hAnsi="Times New Roman" w:eastAsia="仿宋_GB2312" w:cs="仿宋_GB2312"/>
          <w:sz w:val="32"/>
          <w:szCs w:val="32"/>
        </w:rPr>
      </w:pPr>
      <w:r>
        <w:rPr>
          <w:rFonts w:ascii="Times New Roman" w:hAnsi="Times New Roman" w:eastAsia="仿宋_GB2312" w:cs="仿宋_GB2312"/>
          <w:sz w:val="32"/>
          <w:szCs w:val="32"/>
        </w:rPr>
        <w:t>各部门、各有关单位要加强舆论引导，广泛宣传简化优化公共服务的具体内容、政策措施和实际效果，为深入推进简化优化公共服务、转变政府职能工作营造良好的社会和舆论环境。要积极宣传简化优化公共服务的新举措、新办法，让群众充分了解政策，熟悉办事程序和规定，努力提高群众获得感和满意度。要将群众反映的公共服务“堵点”、“痛点”、“难点”作为改进工作、优化服务的着力点和突破口，及时了解群众需求，主动回应社会关切。</w:t>
      </w:r>
    </w:p>
    <w:p>
      <w:pPr>
        <w:spacing w:line="580" w:lineRule="exact"/>
        <w:ind w:firstLine="640"/>
        <w:rPr>
          <w:rFonts w:hint="default" w:ascii="Times New Roman" w:hAnsi="Times New Roman" w:eastAsia="仿宋_GB2312" w:cs="仿宋_GB2312"/>
          <w:sz w:val="32"/>
          <w:szCs w:val="32"/>
        </w:rPr>
      </w:pPr>
    </w:p>
    <w:p>
      <w:pPr>
        <w:spacing w:line="580" w:lineRule="exact"/>
        <w:ind w:firstLine="640"/>
        <w:rPr>
          <w:rFonts w:hint="default" w:ascii="Times New Roman" w:hAnsi="Times New Roman" w:eastAsia="仿宋_GB2312" w:cs="仿宋_GB2312"/>
          <w:sz w:val="32"/>
          <w:szCs w:val="32"/>
        </w:rPr>
      </w:pPr>
      <w:r>
        <w:rPr>
          <w:rFonts w:ascii="Times New Roman" w:hAnsi="Times New Roman" w:eastAsia="仿宋_GB2312" w:cs="仿宋_GB2312"/>
          <w:sz w:val="32"/>
          <w:szCs w:val="32"/>
        </w:rPr>
        <w:t>附件：1.</w:t>
      </w:r>
      <w:r>
        <w:rPr>
          <w:rFonts w:hint="eastAsia" w:ascii="Times New Roman" w:hAnsi="Times New Roman" w:eastAsia="仿宋_GB2312" w:cs="仿宋_GB2312"/>
          <w:sz w:val="32"/>
          <w:szCs w:val="32"/>
          <w:lang w:val="en-US" w:eastAsia="zh-CN"/>
        </w:rPr>
        <w:t xml:space="preserve"> </w:t>
      </w:r>
      <w:r>
        <w:rPr>
          <w:rFonts w:ascii="Times New Roman" w:hAnsi="Times New Roman" w:eastAsia="仿宋_GB2312" w:cs="仿宋_GB2312"/>
          <w:sz w:val="32"/>
          <w:szCs w:val="32"/>
        </w:rPr>
        <w:t>中原区基本公共服务事项总表</w:t>
      </w:r>
    </w:p>
    <w:p>
      <w:pPr>
        <w:spacing w:line="580" w:lineRule="exact"/>
        <w:ind w:firstLine="640"/>
        <w:rPr>
          <w:rFonts w:hint="default" w:ascii="Times New Roman" w:hAnsi="Times New Roman" w:eastAsia="仿宋_GB2312" w:cs="仿宋_GB2312"/>
          <w:sz w:val="32"/>
          <w:szCs w:val="32"/>
        </w:rPr>
      </w:pPr>
      <w:r>
        <w:rPr>
          <w:rFonts w:ascii="Times New Roman" w:hAnsi="Times New Roman" w:eastAsia="仿宋_GB2312" w:cs="仿宋_GB2312"/>
          <w:sz w:val="32"/>
          <w:szCs w:val="32"/>
        </w:rPr>
        <w:t xml:space="preserve">      2.</w:t>
      </w:r>
      <w:r>
        <w:rPr>
          <w:rFonts w:hint="eastAsia" w:ascii="Times New Roman" w:hAnsi="Times New Roman" w:eastAsia="仿宋_GB2312" w:cs="仿宋_GB2312"/>
          <w:sz w:val="32"/>
          <w:szCs w:val="32"/>
          <w:lang w:val="en-US" w:eastAsia="zh-CN"/>
        </w:rPr>
        <w:t xml:space="preserve"> </w:t>
      </w:r>
      <w:r>
        <w:rPr>
          <w:rFonts w:ascii="Times New Roman" w:hAnsi="Times New Roman" w:eastAsia="仿宋_GB2312" w:cs="仿宋_GB2312"/>
          <w:sz w:val="32"/>
          <w:szCs w:val="32"/>
        </w:rPr>
        <w:t>中原区基本公共服务事项分项表</w:t>
      </w:r>
    </w:p>
    <w:p>
      <w:pPr>
        <w:spacing w:line="580" w:lineRule="exact"/>
        <w:ind w:firstLine="640"/>
        <w:rPr>
          <w:rFonts w:hint="default" w:ascii="Times New Roman" w:hAnsi="Times New Roman" w:eastAsia="仿宋_GB2312" w:cs="仿宋_GB2312"/>
          <w:sz w:val="32"/>
          <w:szCs w:val="32"/>
        </w:rPr>
      </w:pPr>
      <w:r>
        <w:rPr>
          <w:rFonts w:ascii="Times New Roman" w:hAnsi="Times New Roman" w:eastAsia="仿宋_GB2312" w:cs="仿宋_GB2312"/>
          <w:sz w:val="32"/>
          <w:szCs w:val="32"/>
        </w:rPr>
        <w:t xml:space="preserve">      3.</w:t>
      </w:r>
      <w:r>
        <w:rPr>
          <w:rFonts w:hint="eastAsia" w:ascii="Times New Roman" w:hAnsi="Times New Roman" w:eastAsia="仿宋_GB2312" w:cs="仿宋_GB2312"/>
          <w:sz w:val="32"/>
          <w:szCs w:val="32"/>
          <w:lang w:val="en-US" w:eastAsia="zh-CN"/>
        </w:rPr>
        <w:t xml:space="preserve"> </w:t>
      </w:r>
      <w:r>
        <w:rPr>
          <w:rFonts w:ascii="Times New Roman" w:hAnsi="Times New Roman" w:eastAsia="仿宋_GB2312" w:cs="仿宋_GB2312"/>
          <w:sz w:val="32"/>
          <w:szCs w:val="32"/>
        </w:rPr>
        <w:t>办事指南样本</w:t>
      </w:r>
    </w:p>
    <w:p>
      <w:pPr>
        <w:spacing w:line="580" w:lineRule="exact"/>
        <w:rPr>
          <w:rFonts w:hint="default" w:ascii="Times New Roman" w:hAnsi="Times New Roman" w:eastAsia="仿宋_GB2312" w:cs="仿宋_GB2312"/>
          <w:sz w:val="32"/>
          <w:szCs w:val="32"/>
        </w:rPr>
      </w:pPr>
    </w:p>
    <w:p>
      <w:pPr>
        <w:spacing w:line="580" w:lineRule="exact"/>
        <w:rPr>
          <w:rFonts w:hint="default" w:ascii="Times New Roman" w:hAnsi="Times New Roman" w:eastAsia="仿宋_GB2312" w:cs="仿宋_GB2312"/>
          <w:sz w:val="32"/>
          <w:szCs w:val="32"/>
        </w:rPr>
      </w:pPr>
    </w:p>
    <w:p>
      <w:pPr>
        <w:spacing w:line="580" w:lineRule="exact"/>
        <w:rPr>
          <w:rFonts w:hint="default" w:ascii="Times New Roman" w:hAnsi="Times New Roman" w:eastAsia="仿宋_GB2312" w:cs="仿宋_GB2312"/>
          <w:sz w:val="32"/>
          <w:szCs w:val="32"/>
        </w:rPr>
      </w:pPr>
    </w:p>
    <w:p>
      <w:pPr>
        <w:spacing w:line="580" w:lineRule="exact"/>
        <w:rPr>
          <w:rFonts w:hint="default" w:ascii="Times New Roman" w:hAnsi="Times New Roman" w:eastAsia="仿宋_GB2312" w:cs="仿宋_GB2312"/>
          <w:sz w:val="32"/>
          <w:szCs w:val="32"/>
        </w:rPr>
      </w:pPr>
    </w:p>
    <w:p>
      <w:pPr>
        <w:spacing w:line="580" w:lineRule="exact"/>
        <w:rPr>
          <w:rFonts w:hint="default" w:ascii="Times New Roman" w:hAnsi="Times New Roman" w:eastAsia="仿宋_GB2312" w:cs="仿宋_GB2312"/>
          <w:sz w:val="32"/>
          <w:szCs w:val="32"/>
        </w:rPr>
      </w:pPr>
    </w:p>
    <w:p>
      <w:pPr>
        <w:spacing w:line="580" w:lineRule="exact"/>
        <w:rPr>
          <w:rFonts w:hint="default" w:ascii="Times New Roman" w:hAnsi="Times New Roman" w:eastAsia="仿宋_GB2312" w:cs="仿宋_GB2312"/>
          <w:sz w:val="32"/>
          <w:szCs w:val="32"/>
        </w:rPr>
        <w:sectPr>
          <w:pgSz w:w="11906" w:h="16838"/>
          <w:pgMar w:top="1701" w:right="1531" w:bottom="1701" w:left="1531" w:header="851" w:footer="992" w:gutter="0"/>
          <w:cols w:space="720" w:num="1"/>
          <w:docGrid w:type="lines" w:linePitch="312"/>
        </w:sectPr>
      </w:pPr>
    </w:p>
    <w:p>
      <w:pPr>
        <w:spacing w:line="560" w:lineRule="exact"/>
        <w:jc w:val="left"/>
        <w:rPr>
          <w:rFonts w:hint="eastAsia" w:ascii="黑体" w:hAnsi="黑体" w:eastAsia="黑体" w:cs="黑体"/>
          <w:bCs/>
          <w:sz w:val="32"/>
          <w:szCs w:val="32"/>
          <w:lang w:eastAsia="zh-CN"/>
        </w:rPr>
      </w:pPr>
      <w:r>
        <w:rPr>
          <w:rFonts w:hint="eastAsia" w:ascii="黑体" w:hAnsi="黑体" w:eastAsia="黑体" w:cs="黑体"/>
          <w:bCs/>
          <w:sz w:val="32"/>
          <w:szCs w:val="32"/>
          <w:lang w:eastAsia="zh-CN"/>
        </w:rPr>
        <w:t>附件</w:t>
      </w:r>
      <w:r>
        <w:rPr>
          <w:rFonts w:hint="default" w:ascii="Times New Roman" w:hAnsi="Times New Roman" w:eastAsia="黑体" w:cs="Times New Roman"/>
          <w:bCs/>
          <w:sz w:val="32"/>
          <w:szCs w:val="32"/>
          <w:lang w:val="en-US" w:eastAsia="zh-CN"/>
        </w:rPr>
        <w:t>1</w:t>
      </w:r>
    </w:p>
    <w:p>
      <w:pPr>
        <w:spacing w:line="560" w:lineRule="exact"/>
        <w:jc w:val="center"/>
        <w:rPr>
          <w:rFonts w:hint="eastAsia" w:ascii="方正小标宋_GBK" w:hAnsi="方正小标宋_GBK" w:eastAsia="方正小标宋_GBK" w:cs="方正小标宋_GBK"/>
          <w:bCs/>
          <w:sz w:val="44"/>
          <w:szCs w:val="44"/>
          <w:lang w:eastAsia="zh-CN"/>
        </w:rPr>
      </w:pPr>
      <w:r>
        <w:rPr>
          <w:rFonts w:hint="eastAsia" w:ascii="方正小标宋_GBK" w:hAnsi="方正小标宋_GBK" w:eastAsia="方正小标宋_GBK" w:cs="方正小标宋_GBK"/>
          <w:bCs/>
          <w:sz w:val="44"/>
          <w:szCs w:val="44"/>
          <w:lang w:eastAsia="zh-CN"/>
        </w:rPr>
        <w:t>中原区基本公共服务事项总表（一）</w:t>
      </w:r>
    </w:p>
    <w:p>
      <w:pPr>
        <w:spacing w:line="560" w:lineRule="exact"/>
        <w:jc w:val="center"/>
        <w:rPr>
          <w:rFonts w:hint="eastAsia" w:ascii="方正小标宋_GBK" w:hAnsi="方正小标宋_GBK" w:eastAsia="方正小标宋_GBK" w:cs="方正小标宋_GBK"/>
          <w:bCs/>
          <w:sz w:val="44"/>
          <w:szCs w:val="44"/>
          <w:lang w:eastAsia="zh-CN"/>
        </w:rPr>
      </w:pPr>
    </w:p>
    <w:tbl>
      <w:tblPr>
        <w:tblW w:w="95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164"/>
        <w:gridCol w:w="2790"/>
        <w:gridCol w:w="1935"/>
        <w:gridCol w:w="2175"/>
        <w:gridCol w:w="1506"/>
      </w:tblGrid>
      <w:tr>
        <w:tc>
          <w:tcPr>
            <w:tcW w:w="3954" w:type="dxa"/>
            <w:gridSpan w:val="2"/>
            <w:tcBorders>
              <w:top w:val="nil"/>
              <w:left w:val="nil"/>
              <w:bottom w:val="single" w:color="auto" w:sz="4" w:space="0"/>
              <w:right w:val="nil"/>
            </w:tcBorders>
            <w:vAlign w:val="top"/>
          </w:tcPr>
          <w:p>
            <w:pPr>
              <w:spacing w:line="560" w:lineRule="exact"/>
              <w:jc w:val="left"/>
              <w:rPr>
                <w:rFonts w:hint="eastAsia" w:ascii="方正小标宋_GBK" w:hAnsi="方正小标宋_GBK" w:eastAsia="方正小标宋_GBK" w:cs="方正小标宋_GBK"/>
                <w:b/>
                <w:bCs w:val="0"/>
                <w:sz w:val="44"/>
                <w:szCs w:val="44"/>
                <w:lang w:eastAsia="zh-CN"/>
              </w:rPr>
            </w:pPr>
            <w:r>
              <w:rPr>
                <w:rFonts w:hint="eastAsia" w:ascii="黑体" w:hAnsi="黑体" w:eastAsia="黑体" w:cs="黑体"/>
                <w:b/>
                <w:bCs w:val="0"/>
                <w:sz w:val="32"/>
                <w:szCs w:val="32"/>
                <w:lang w:eastAsia="zh-CN"/>
              </w:rPr>
              <w:t>填报单位：（公章）</w:t>
            </w:r>
          </w:p>
        </w:tc>
        <w:tc>
          <w:tcPr>
            <w:tcW w:w="1935" w:type="dxa"/>
            <w:tcBorders>
              <w:top w:val="nil"/>
              <w:left w:val="nil"/>
              <w:bottom w:val="single" w:color="auto" w:sz="4" w:space="0"/>
              <w:right w:val="nil"/>
            </w:tcBorders>
            <w:vAlign w:val="top"/>
          </w:tcPr>
          <w:p>
            <w:pPr>
              <w:spacing w:line="560" w:lineRule="exact"/>
              <w:jc w:val="center"/>
              <w:rPr>
                <w:rFonts w:hint="eastAsia" w:ascii="方正小标宋_GBK" w:hAnsi="方正小标宋_GBK" w:eastAsia="方正小标宋_GBK" w:cs="方正小标宋_GBK"/>
                <w:b/>
                <w:bCs w:val="0"/>
                <w:sz w:val="44"/>
                <w:szCs w:val="44"/>
                <w:lang w:eastAsia="zh-CN"/>
              </w:rPr>
            </w:pPr>
          </w:p>
        </w:tc>
        <w:tc>
          <w:tcPr>
            <w:tcW w:w="3681" w:type="dxa"/>
            <w:gridSpan w:val="2"/>
            <w:tcBorders>
              <w:top w:val="nil"/>
              <w:left w:val="nil"/>
              <w:bottom w:val="single" w:color="auto" w:sz="4" w:space="0"/>
              <w:right w:val="nil"/>
            </w:tcBorders>
            <w:vAlign w:val="top"/>
          </w:tcPr>
          <w:p>
            <w:pPr>
              <w:spacing w:line="560" w:lineRule="exact"/>
              <w:jc w:val="left"/>
              <w:rPr>
                <w:rFonts w:hint="eastAsia" w:ascii="方正小标宋_GBK" w:hAnsi="方正小标宋_GBK" w:eastAsia="方正小标宋_GBK" w:cs="方正小标宋_GBK"/>
                <w:b/>
                <w:bCs w:val="0"/>
                <w:sz w:val="44"/>
                <w:szCs w:val="44"/>
                <w:lang w:eastAsia="zh-CN"/>
              </w:rPr>
            </w:pPr>
            <w:r>
              <w:rPr>
                <w:rFonts w:hint="eastAsia" w:ascii="黑体" w:hAnsi="黑体" w:eastAsia="黑体" w:cs="黑体"/>
                <w:b/>
                <w:bCs w:val="0"/>
                <w:sz w:val="32"/>
                <w:szCs w:val="32"/>
                <w:lang w:eastAsia="zh-CN"/>
              </w:rPr>
              <w:t>主要负责人</w:t>
            </w:r>
            <w:r>
              <w:rPr>
                <w:rFonts w:hint="eastAsia" w:ascii="黑体" w:hAnsi="黑体" w:eastAsia="黑体" w:cs="黑体"/>
                <w:b/>
                <w:bCs w:val="0"/>
                <w:sz w:val="32"/>
                <w:szCs w:val="32"/>
              </w:rPr>
              <w:t>：</w:t>
            </w:r>
          </w:p>
        </w:tc>
      </w:tr>
      <w:tr>
        <w:tc>
          <w:tcPr>
            <w:tcW w:w="1164" w:type="dxa"/>
            <w:tcBorders>
              <w:top w:val="single" w:color="auto" w:sz="4" w:space="0"/>
            </w:tcBorders>
            <w:vAlign w:val="top"/>
          </w:tcPr>
          <w:p>
            <w:pPr>
              <w:spacing w:line="560" w:lineRule="exact"/>
              <w:jc w:val="center"/>
              <w:rPr>
                <w:rFonts w:hint="eastAsia" w:ascii="黑体" w:hAnsi="黑体" w:eastAsia="黑体" w:cs="黑体"/>
                <w:bCs/>
                <w:sz w:val="28"/>
                <w:szCs w:val="28"/>
                <w:lang w:eastAsia="zh-CN"/>
              </w:rPr>
            </w:pPr>
            <w:r>
              <w:rPr>
                <w:rFonts w:hint="eastAsia" w:ascii="黑体" w:hAnsi="黑体" w:eastAsia="黑体" w:cs="黑体"/>
                <w:bCs/>
                <w:sz w:val="28"/>
                <w:szCs w:val="28"/>
                <w:lang w:eastAsia="zh-CN"/>
              </w:rPr>
              <w:t>序号</w:t>
            </w:r>
          </w:p>
        </w:tc>
        <w:tc>
          <w:tcPr>
            <w:tcW w:w="2790" w:type="dxa"/>
            <w:tcBorders>
              <w:top w:val="single" w:color="auto" w:sz="4" w:space="0"/>
            </w:tcBorders>
            <w:vAlign w:val="top"/>
          </w:tcPr>
          <w:p>
            <w:pPr>
              <w:spacing w:line="560" w:lineRule="exact"/>
              <w:jc w:val="center"/>
              <w:rPr>
                <w:rFonts w:hint="eastAsia" w:ascii="黑体" w:hAnsi="黑体" w:eastAsia="黑体" w:cs="黑体"/>
                <w:bCs/>
                <w:sz w:val="28"/>
                <w:szCs w:val="28"/>
                <w:lang w:eastAsia="zh-CN"/>
              </w:rPr>
            </w:pPr>
            <w:r>
              <w:rPr>
                <w:rFonts w:hint="eastAsia" w:ascii="黑体" w:hAnsi="黑体" w:eastAsia="黑体" w:cs="黑体"/>
                <w:bCs/>
                <w:sz w:val="28"/>
                <w:szCs w:val="28"/>
                <w:lang w:eastAsia="zh-CN"/>
              </w:rPr>
              <w:t>基本公共服务共X项</w:t>
            </w:r>
          </w:p>
        </w:tc>
        <w:tc>
          <w:tcPr>
            <w:tcW w:w="1935" w:type="dxa"/>
            <w:tcBorders>
              <w:top w:val="single" w:color="auto" w:sz="4" w:space="0"/>
            </w:tcBorders>
            <w:vAlign w:val="top"/>
          </w:tcPr>
          <w:p>
            <w:pPr>
              <w:spacing w:line="560" w:lineRule="exact"/>
              <w:jc w:val="center"/>
              <w:rPr>
                <w:rFonts w:hint="eastAsia" w:ascii="黑体" w:hAnsi="黑体" w:eastAsia="黑体" w:cs="黑体"/>
                <w:bCs/>
                <w:sz w:val="28"/>
                <w:szCs w:val="28"/>
                <w:lang w:eastAsia="zh-CN"/>
              </w:rPr>
            </w:pPr>
            <w:r>
              <w:rPr>
                <w:rFonts w:hint="eastAsia" w:ascii="黑体" w:hAnsi="黑体" w:eastAsia="黑体" w:cs="黑体"/>
                <w:bCs/>
                <w:sz w:val="28"/>
                <w:szCs w:val="28"/>
                <w:lang w:eastAsia="zh-CN"/>
              </w:rPr>
              <w:t>权责事项编号</w:t>
            </w:r>
          </w:p>
        </w:tc>
        <w:tc>
          <w:tcPr>
            <w:tcW w:w="2175" w:type="dxa"/>
            <w:tcBorders>
              <w:top w:val="single" w:color="auto" w:sz="4" w:space="0"/>
            </w:tcBorders>
            <w:vAlign w:val="top"/>
          </w:tcPr>
          <w:p>
            <w:pPr>
              <w:spacing w:line="560" w:lineRule="exact"/>
              <w:jc w:val="center"/>
              <w:rPr>
                <w:rFonts w:hint="eastAsia" w:ascii="黑体" w:hAnsi="黑体" w:eastAsia="黑体" w:cs="黑体"/>
                <w:bCs/>
                <w:sz w:val="28"/>
                <w:szCs w:val="28"/>
                <w:lang w:eastAsia="zh-CN"/>
              </w:rPr>
            </w:pPr>
            <w:r>
              <w:rPr>
                <w:rFonts w:hint="eastAsia" w:ascii="黑体" w:hAnsi="黑体" w:eastAsia="黑体" w:cs="黑体"/>
                <w:bCs/>
                <w:sz w:val="28"/>
                <w:szCs w:val="28"/>
                <w:lang w:eastAsia="zh-CN"/>
              </w:rPr>
              <w:t>事项具体名称</w:t>
            </w:r>
          </w:p>
        </w:tc>
        <w:tc>
          <w:tcPr>
            <w:tcW w:w="1506" w:type="dxa"/>
            <w:tcBorders>
              <w:top w:val="single" w:color="auto" w:sz="4" w:space="0"/>
            </w:tcBorders>
            <w:vAlign w:val="top"/>
          </w:tcPr>
          <w:p>
            <w:pPr>
              <w:spacing w:line="560" w:lineRule="exact"/>
              <w:jc w:val="center"/>
              <w:rPr>
                <w:rFonts w:hint="eastAsia" w:ascii="黑体" w:hAnsi="黑体" w:eastAsia="黑体" w:cs="黑体"/>
                <w:bCs/>
                <w:sz w:val="28"/>
                <w:szCs w:val="28"/>
                <w:lang w:eastAsia="zh-CN"/>
              </w:rPr>
            </w:pPr>
            <w:r>
              <w:rPr>
                <w:rFonts w:hint="eastAsia" w:ascii="黑体" w:hAnsi="黑体" w:eastAsia="黑体" w:cs="黑体"/>
                <w:bCs/>
                <w:sz w:val="28"/>
                <w:szCs w:val="28"/>
                <w:lang w:eastAsia="zh-CN"/>
              </w:rPr>
              <w:t>备注</w:t>
            </w:r>
          </w:p>
        </w:tc>
      </w:tr>
      <w:tr>
        <w:tc>
          <w:tcPr>
            <w:tcW w:w="1164" w:type="dxa"/>
            <w:vAlign w:val="top"/>
          </w:tcPr>
          <w:p>
            <w:pPr>
              <w:spacing w:line="560" w:lineRule="exact"/>
              <w:jc w:val="center"/>
              <w:rPr>
                <w:rFonts w:hint="eastAsia" w:ascii="方正小标宋_GBK" w:hAnsi="方正小标宋_GBK" w:eastAsia="方正小标宋_GBK" w:cs="方正小标宋_GBK"/>
                <w:bCs/>
                <w:sz w:val="44"/>
                <w:szCs w:val="44"/>
                <w:lang w:eastAsia="zh-CN"/>
              </w:rPr>
            </w:pPr>
          </w:p>
        </w:tc>
        <w:tc>
          <w:tcPr>
            <w:tcW w:w="2790" w:type="dxa"/>
            <w:vAlign w:val="top"/>
          </w:tcPr>
          <w:p>
            <w:pPr>
              <w:spacing w:line="560" w:lineRule="exact"/>
              <w:jc w:val="center"/>
              <w:rPr>
                <w:rFonts w:hint="eastAsia" w:ascii="方正小标宋_GBK" w:hAnsi="方正小标宋_GBK" w:eastAsia="方正小标宋_GBK" w:cs="方正小标宋_GBK"/>
                <w:bCs/>
                <w:sz w:val="44"/>
                <w:szCs w:val="44"/>
                <w:lang w:eastAsia="zh-CN"/>
              </w:rPr>
            </w:pPr>
          </w:p>
        </w:tc>
        <w:tc>
          <w:tcPr>
            <w:tcW w:w="1935" w:type="dxa"/>
            <w:vAlign w:val="top"/>
          </w:tcPr>
          <w:p>
            <w:pPr>
              <w:spacing w:line="560" w:lineRule="exact"/>
              <w:jc w:val="center"/>
              <w:rPr>
                <w:rFonts w:hint="eastAsia" w:ascii="方正小标宋_GBK" w:hAnsi="方正小标宋_GBK" w:eastAsia="方正小标宋_GBK" w:cs="方正小标宋_GBK"/>
                <w:bCs/>
                <w:sz w:val="44"/>
                <w:szCs w:val="44"/>
                <w:lang w:eastAsia="zh-CN"/>
              </w:rPr>
            </w:pPr>
          </w:p>
        </w:tc>
        <w:tc>
          <w:tcPr>
            <w:tcW w:w="2175" w:type="dxa"/>
            <w:vAlign w:val="top"/>
          </w:tcPr>
          <w:p>
            <w:pPr>
              <w:spacing w:line="560" w:lineRule="exact"/>
              <w:jc w:val="center"/>
              <w:rPr>
                <w:rFonts w:hint="eastAsia" w:ascii="方正小标宋_GBK" w:hAnsi="方正小标宋_GBK" w:eastAsia="方正小标宋_GBK" w:cs="方正小标宋_GBK"/>
                <w:bCs/>
                <w:sz w:val="44"/>
                <w:szCs w:val="44"/>
                <w:lang w:eastAsia="zh-CN"/>
              </w:rPr>
            </w:pPr>
          </w:p>
        </w:tc>
        <w:tc>
          <w:tcPr>
            <w:tcW w:w="1506" w:type="dxa"/>
            <w:vAlign w:val="top"/>
          </w:tcPr>
          <w:p>
            <w:pPr>
              <w:spacing w:line="560" w:lineRule="exact"/>
              <w:jc w:val="center"/>
              <w:rPr>
                <w:rFonts w:hint="eastAsia" w:ascii="方正小标宋_GBK" w:hAnsi="方正小标宋_GBK" w:eastAsia="方正小标宋_GBK" w:cs="方正小标宋_GBK"/>
                <w:bCs/>
                <w:sz w:val="44"/>
                <w:szCs w:val="44"/>
                <w:lang w:eastAsia="zh-CN"/>
              </w:rPr>
            </w:pPr>
          </w:p>
        </w:tc>
      </w:tr>
      <w:tr>
        <w:tc>
          <w:tcPr>
            <w:tcW w:w="1164" w:type="dxa"/>
            <w:vAlign w:val="top"/>
          </w:tcPr>
          <w:p>
            <w:pPr>
              <w:spacing w:line="560" w:lineRule="exact"/>
              <w:jc w:val="center"/>
              <w:rPr>
                <w:rFonts w:hint="eastAsia" w:ascii="方正小标宋_GBK" w:hAnsi="方正小标宋_GBK" w:eastAsia="方正小标宋_GBK" w:cs="方正小标宋_GBK"/>
                <w:bCs/>
                <w:sz w:val="44"/>
                <w:szCs w:val="44"/>
                <w:lang w:eastAsia="zh-CN"/>
              </w:rPr>
            </w:pPr>
          </w:p>
        </w:tc>
        <w:tc>
          <w:tcPr>
            <w:tcW w:w="2790" w:type="dxa"/>
            <w:vAlign w:val="top"/>
          </w:tcPr>
          <w:p>
            <w:pPr>
              <w:spacing w:line="560" w:lineRule="exact"/>
              <w:jc w:val="center"/>
              <w:rPr>
                <w:rFonts w:hint="eastAsia" w:ascii="方正小标宋_GBK" w:hAnsi="方正小标宋_GBK" w:eastAsia="方正小标宋_GBK" w:cs="方正小标宋_GBK"/>
                <w:bCs/>
                <w:sz w:val="44"/>
                <w:szCs w:val="44"/>
                <w:lang w:eastAsia="zh-CN"/>
              </w:rPr>
            </w:pPr>
          </w:p>
        </w:tc>
        <w:tc>
          <w:tcPr>
            <w:tcW w:w="1935" w:type="dxa"/>
            <w:vAlign w:val="top"/>
          </w:tcPr>
          <w:p>
            <w:pPr>
              <w:spacing w:line="560" w:lineRule="exact"/>
              <w:jc w:val="center"/>
              <w:rPr>
                <w:rFonts w:hint="eastAsia" w:ascii="方正小标宋_GBK" w:hAnsi="方正小标宋_GBK" w:eastAsia="方正小标宋_GBK" w:cs="方正小标宋_GBK"/>
                <w:bCs/>
                <w:sz w:val="44"/>
                <w:szCs w:val="44"/>
                <w:lang w:eastAsia="zh-CN"/>
              </w:rPr>
            </w:pPr>
          </w:p>
        </w:tc>
        <w:tc>
          <w:tcPr>
            <w:tcW w:w="2175" w:type="dxa"/>
            <w:vAlign w:val="top"/>
          </w:tcPr>
          <w:p>
            <w:pPr>
              <w:spacing w:line="560" w:lineRule="exact"/>
              <w:jc w:val="center"/>
              <w:rPr>
                <w:rFonts w:hint="eastAsia" w:ascii="方正小标宋_GBK" w:hAnsi="方正小标宋_GBK" w:eastAsia="方正小标宋_GBK" w:cs="方正小标宋_GBK"/>
                <w:bCs/>
                <w:sz w:val="44"/>
                <w:szCs w:val="44"/>
                <w:lang w:eastAsia="zh-CN"/>
              </w:rPr>
            </w:pPr>
          </w:p>
        </w:tc>
        <w:tc>
          <w:tcPr>
            <w:tcW w:w="1506" w:type="dxa"/>
            <w:vAlign w:val="top"/>
          </w:tcPr>
          <w:p>
            <w:pPr>
              <w:spacing w:line="560" w:lineRule="exact"/>
              <w:jc w:val="center"/>
              <w:rPr>
                <w:rFonts w:hint="eastAsia" w:ascii="方正小标宋_GBK" w:hAnsi="方正小标宋_GBK" w:eastAsia="方正小标宋_GBK" w:cs="方正小标宋_GBK"/>
                <w:bCs/>
                <w:sz w:val="44"/>
                <w:szCs w:val="44"/>
                <w:lang w:eastAsia="zh-CN"/>
              </w:rPr>
            </w:pPr>
          </w:p>
        </w:tc>
      </w:tr>
      <w:tr>
        <w:tc>
          <w:tcPr>
            <w:tcW w:w="1164" w:type="dxa"/>
            <w:vAlign w:val="top"/>
          </w:tcPr>
          <w:p>
            <w:pPr>
              <w:spacing w:line="560" w:lineRule="exact"/>
              <w:jc w:val="center"/>
              <w:rPr>
                <w:rFonts w:hint="eastAsia" w:ascii="方正小标宋_GBK" w:hAnsi="方正小标宋_GBK" w:eastAsia="方正小标宋_GBK" w:cs="方正小标宋_GBK"/>
                <w:bCs/>
                <w:sz w:val="44"/>
                <w:szCs w:val="44"/>
                <w:lang w:eastAsia="zh-CN"/>
              </w:rPr>
            </w:pPr>
          </w:p>
        </w:tc>
        <w:tc>
          <w:tcPr>
            <w:tcW w:w="2790" w:type="dxa"/>
            <w:vAlign w:val="top"/>
          </w:tcPr>
          <w:p>
            <w:pPr>
              <w:spacing w:line="560" w:lineRule="exact"/>
              <w:jc w:val="center"/>
              <w:rPr>
                <w:rFonts w:hint="eastAsia" w:ascii="方正小标宋_GBK" w:hAnsi="方正小标宋_GBK" w:eastAsia="方正小标宋_GBK" w:cs="方正小标宋_GBK"/>
                <w:bCs/>
                <w:sz w:val="44"/>
                <w:szCs w:val="44"/>
                <w:lang w:eastAsia="zh-CN"/>
              </w:rPr>
            </w:pPr>
          </w:p>
        </w:tc>
        <w:tc>
          <w:tcPr>
            <w:tcW w:w="1935" w:type="dxa"/>
            <w:vAlign w:val="top"/>
          </w:tcPr>
          <w:p>
            <w:pPr>
              <w:spacing w:line="560" w:lineRule="exact"/>
              <w:jc w:val="center"/>
              <w:rPr>
                <w:rFonts w:hint="eastAsia" w:ascii="方正小标宋_GBK" w:hAnsi="方正小标宋_GBK" w:eastAsia="方正小标宋_GBK" w:cs="方正小标宋_GBK"/>
                <w:bCs/>
                <w:sz w:val="44"/>
                <w:szCs w:val="44"/>
                <w:lang w:eastAsia="zh-CN"/>
              </w:rPr>
            </w:pPr>
          </w:p>
        </w:tc>
        <w:tc>
          <w:tcPr>
            <w:tcW w:w="2175" w:type="dxa"/>
            <w:vAlign w:val="top"/>
          </w:tcPr>
          <w:p>
            <w:pPr>
              <w:spacing w:line="560" w:lineRule="exact"/>
              <w:jc w:val="center"/>
              <w:rPr>
                <w:rFonts w:hint="eastAsia" w:ascii="方正小标宋_GBK" w:hAnsi="方正小标宋_GBK" w:eastAsia="方正小标宋_GBK" w:cs="方正小标宋_GBK"/>
                <w:bCs/>
                <w:sz w:val="44"/>
                <w:szCs w:val="44"/>
                <w:lang w:eastAsia="zh-CN"/>
              </w:rPr>
            </w:pPr>
          </w:p>
        </w:tc>
        <w:tc>
          <w:tcPr>
            <w:tcW w:w="1506" w:type="dxa"/>
            <w:vAlign w:val="top"/>
          </w:tcPr>
          <w:p>
            <w:pPr>
              <w:spacing w:line="560" w:lineRule="exact"/>
              <w:jc w:val="center"/>
              <w:rPr>
                <w:rFonts w:hint="eastAsia" w:ascii="方正小标宋_GBK" w:hAnsi="方正小标宋_GBK" w:eastAsia="方正小标宋_GBK" w:cs="方正小标宋_GBK"/>
                <w:bCs/>
                <w:sz w:val="44"/>
                <w:szCs w:val="44"/>
                <w:lang w:eastAsia="zh-CN"/>
              </w:rPr>
            </w:pPr>
          </w:p>
        </w:tc>
      </w:tr>
      <w:tr>
        <w:tc>
          <w:tcPr>
            <w:tcW w:w="1164" w:type="dxa"/>
            <w:vAlign w:val="top"/>
          </w:tcPr>
          <w:p>
            <w:pPr>
              <w:spacing w:line="560" w:lineRule="exact"/>
              <w:jc w:val="center"/>
              <w:rPr>
                <w:rFonts w:hint="eastAsia" w:ascii="方正小标宋_GBK" w:hAnsi="方正小标宋_GBK" w:eastAsia="方正小标宋_GBK" w:cs="方正小标宋_GBK"/>
                <w:bCs/>
                <w:sz w:val="44"/>
                <w:szCs w:val="44"/>
                <w:lang w:eastAsia="zh-CN"/>
              </w:rPr>
            </w:pPr>
          </w:p>
        </w:tc>
        <w:tc>
          <w:tcPr>
            <w:tcW w:w="2790" w:type="dxa"/>
            <w:vAlign w:val="top"/>
          </w:tcPr>
          <w:p>
            <w:pPr>
              <w:spacing w:line="560" w:lineRule="exact"/>
              <w:jc w:val="center"/>
              <w:rPr>
                <w:rFonts w:hint="eastAsia" w:ascii="方正小标宋_GBK" w:hAnsi="方正小标宋_GBK" w:eastAsia="方正小标宋_GBK" w:cs="方正小标宋_GBK"/>
                <w:bCs/>
                <w:sz w:val="44"/>
                <w:szCs w:val="44"/>
                <w:lang w:eastAsia="zh-CN"/>
              </w:rPr>
            </w:pPr>
          </w:p>
        </w:tc>
        <w:tc>
          <w:tcPr>
            <w:tcW w:w="1935" w:type="dxa"/>
            <w:vAlign w:val="top"/>
          </w:tcPr>
          <w:p>
            <w:pPr>
              <w:spacing w:line="560" w:lineRule="exact"/>
              <w:jc w:val="center"/>
              <w:rPr>
                <w:rFonts w:hint="eastAsia" w:ascii="方正小标宋_GBK" w:hAnsi="方正小标宋_GBK" w:eastAsia="方正小标宋_GBK" w:cs="方正小标宋_GBK"/>
                <w:bCs/>
                <w:sz w:val="44"/>
                <w:szCs w:val="44"/>
                <w:lang w:eastAsia="zh-CN"/>
              </w:rPr>
            </w:pPr>
          </w:p>
        </w:tc>
        <w:tc>
          <w:tcPr>
            <w:tcW w:w="2175" w:type="dxa"/>
            <w:vAlign w:val="top"/>
          </w:tcPr>
          <w:p>
            <w:pPr>
              <w:spacing w:line="560" w:lineRule="exact"/>
              <w:jc w:val="center"/>
              <w:rPr>
                <w:rFonts w:hint="eastAsia" w:ascii="方正小标宋_GBK" w:hAnsi="方正小标宋_GBK" w:eastAsia="方正小标宋_GBK" w:cs="方正小标宋_GBK"/>
                <w:bCs/>
                <w:sz w:val="44"/>
                <w:szCs w:val="44"/>
                <w:lang w:eastAsia="zh-CN"/>
              </w:rPr>
            </w:pPr>
          </w:p>
        </w:tc>
        <w:tc>
          <w:tcPr>
            <w:tcW w:w="1506" w:type="dxa"/>
            <w:vAlign w:val="top"/>
          </w:tcPr>
          <w:p>
            <w:pPr>
              <w:spacing w:line="560" w:lineRule="exact"/>
              <w:jc w:val="center"/>
              <w:rPr>
                <w:rFonts w:hint="eastAsia" w:ascii="方正小标宋_GBK" w:hAnsi="方正小标宋_GBK" w:eastAsia="方正小标宋_GBK" w:cs="方正小标宋_GBK"/>
                <w:bCs/>
                <w:sz w:val="44"/>
                <w:szCs w:val="44"/>
                <w:lang w:eastAsia="zh-CN"/>
              </w:rPr>
            </w:pPr>
          </w:p>
        </w:tc>
      </w:tr>
      <w:tr>
        <w:tc>
          <w:tcPr>
            <w:tcW w:w="1164" w:type="dxa"/>
            <w:vAlign w:val="top"/>
          </w:tcPr>
          <w:p>
            <w:pPr>
              <w:spacing w:line="560" w:lineRule="exact"/>
              <w:jc w:val="center"/>
              <w:rPr>
                <w:rFonts w:hint="eastAsia" w:ascii="方正小标宋_GBK" w:hAnsi="方正小标宋_GBK" w:eastAsia="方正小标宋_GBK" w:cs="方正小标宋_GBK"/>
                <w:bCs/>
                <w:sz w:val="44"/>
                <w:szCs w:val="44"/>
                <w:lang w:eastAsia="zh-CN"/>
              </w:rPr>
            </w:pPr>
          </w:p>
        </w:tc>
        <w:tc>
          <w:tcPr>
            <w:tcW w:w="2790" w:type="dxa"/>
            <w:vAlign w:val="top"/>
          </w:tcPr>
          <w:p>
            <w:pPr>
              <w:spacing w:line="560" w:lineRule="exact"/>
              <w:jc w:val="center"/>
              <w:rPr>
                <w:rFonts w:hint="eastAsia" w:ascii="方正小标宋_GBK" w:hAnsi="方正小标宋_GBK" w:eastAsia="方正小标宋_GBK" w:cs="方正小标宋_GBK"/>
                <w:bCs/>
                <w:sz w:val="44"/>
                <w:szCs w:val="44"/>
                <w:lang w:eastAsia="zh-CN"/>
              </w:rPr>
            </w:pPr>
          </w:p>
        </w:tc>
        <w:tc>
          <w:tcPr>
            <w:tcW w:w="1935" w:type="dxa"/>
            <w:vAlign w:val="top"/>
          </w:tcPr>
          <w:p>
            <w:pPr>
              <w:spacing w:line="560" w:lineRule="exact"/>
              <w:jc w:val="center"/>
              <w:rPr>
                <w:rFonts w:hint="eastAsia" w:ascii="方正小标宋_GBK" w:hAnsi="方正小标宋_GBK" w:eastAsia="方正小标宋_GBK" w:cs="方正小标宋_GBK"/>
                <w:bCs/>
                <w:sz w:val="44"/>
                <w:szCs w:val="44"/>
                <w:lang w:eastAsia="zh-CN"/>
              </w:rPr>
            </w:pPr>
          </w:p>
        </w:tc>
        <w:tc>
          <w:tcPr>
            <w:tcW w:w="2175" w:type="dxa"/>
            <w:vAlign w:val="top"/>
          </w:tcPr>
          <w:p>
            <w:pPr>
              <w:spacing w:line="560" w:lineRule="exact"/>
              <w:jc w:val="center"/>
              <w:rPr>
                <w:rFonts w:hint="eastAsia" w:ascii="方正小标宋_GBK" w:hAnsi="方正小标宋_GBK" w:eastAsia="方正小标宋_GBK" w:cs="方正小标宋_GBK"/>
                <w:bCs/>
                <w:sz w:val="44"/>
                <w:szCs w:val="44"/>
                <w:lang w:eastAsia="zh-CN"/>
              </w:rPr>
            </w:pPr>
          </w:p>
        </w:tc>
        <w:tc>
          <w:tcPr>
            <w:tcW w:w="1506" w:type="dxa"/>
            <w:vAlign w:val="top"/>
          </w:tcPr>
          <w:p>
            <w:pPr>
              <w:spacing w:line="560" w:lineRule="exact"/>
              <w:jc w:val="center"/>
              <w:rPr>
                <w:rFonts w:hint="eastAsia" w:ascii="方正小标宋_GBK" w:hAnsi="方正小标宋_GBK" w:eastAsia="方正小标宋_GBK" w:cs="方正小标宋_GBK"/>
                <w:bCs/>
                <w:sz w:val="44"/>
                <w:szCs w:val="44"/>
                <w:lang w:eastAsia="zh-CN"/>
              </w:rPr>
            </w:pPr>
          </w:p>
        </w:tc>
      </w:tr>
      <w:tr>
        <w:tc>
          <w:tcPr>
            <w:tcW w:w="1164" w:type="dxa"/>
            <w:vAlign w:val="top"/>
          </w:tcPr>
          <w:p>
            <w:pPr>
              <w:spacing w:line="560" w:lineRule="exact"/>
              <w:jc w:val="center"/>
              <w:rPr>
                <w:rFonts w:hint="eastAsia" w:ascii="方正小标宋_GBK" w:hAnsi="方正小标宋_GBK" w:eastAsia="方正小标宋_GBK" w:cs="方正小标宋_GBK"/>
                <w:bCs/>
                <w:sz w:val="44"/>
                <w:szCs w:val="44"/>
                <w:lang w:eastAsia="zh-CN"/>
              </w:rPr>
            </w:pPr>
          </w:p>
        </w:tc>
        <w:tc>
          <w:tcPr>
            <w:tcW w:w="2790" w:type="dxa"/>
            <w:vAlign w:val="top"/>
          </w:tcPr>
          <w:p>
            <w:pPr>
              <w:spacing w:line="560" w:lineRule="exact"/>
              <w:jc w:val="center"/>
              <w:rPr>
                <w:rFonts w:hint="eastAsia" w:ascii="方正小标宋_GBK" w:hAnsi="方正小标宋_GBK" w:eastAsia="方正小标宋_GBK" w:cs="方正小标宋_GBK"/>
                <w:bCs/>
                <w:sz w:val="44"/>
                <w:szCs w:val="44"/>
                <w:lang w:eastAsia="zh-CN"/>
              </w:rPr>
            </w:pPr>
          </w:p>
        </w:tc>
        <w:tc>
          <w:tcPr>
            <w:tcW w:w="1935" w:type="dxa"/>
            <w:vAlign w:val="top"/>
          </w:tcPr>
          <w:p>
            <w:pPr>
              <w:spacing w:line="560" w:lineRule="exact"/>
              <w:jc w:val="center"/>
              <w:rPr>
                <w:rFonts w:hint="eastAsia" w:ascii="方正小标宋_GBK" w:hAnsi="方正小标宋_GBK" w:eastAsia="方正小标宋_GBK" w:cs="方正小标宋_GBK"/>
                <w:bCs/>
                <w:sz w:val="44"/>
                <w:szCs w:val="44"/>
                <w:lang w:eastAsia="zh-CN"/>
              </w:rPr>
            </w:pPr>
          </w:p>
        </w:tc>
        <w:tc>
          <w:tcPr>
            <w:tcW w:w="2175" w:type="dxa"/>
            <w:vAlign w:val="top"/>
          </w:tcPr>
          <w:p>
            <w:pPr>
              <w:spacing w:line="560" w:lineRule="exact"/>
              <w:jc w:val="center"/>
              <w:rPr>
                <w:rFonts w:hint="eastAsia" w:ascii="方正小标宋_GBK" w:hAnsi="方正小标宋_GBK" w:eastAsia="方正小标宋_GBK" w:cs="方正小标宋_GBK"/>
                <w:bCs/>
                <w:sz w:val="44"/>
                <w:szCs w:val="44"/>
                <w:lang w:eastAsia="zh-CN"/>
              </w:rPr>
            </w:pPr>
          </w:p>
        </w:tc>
        <w:tc>
          <w:tcPr>
            <w:tcW w:w="1506" w:type="dxa"/>
            <w:vAlign w:val="top"/>
          </w:tcPr>
          <w:p>
            <w:pPr>
              <w:spacing w:line="560" w:lineRule="exact"/>
              <w:jc w:val="center"/>
              <w:rPr>
                <w:rFonts w:hint="eastAsia" w:ascii="方正小标宋_GBK" w:hAnsi="方正小标宋_GBK" w:eastAsia="方正小标宋_GBK" w:cs="方正小标宋_GBK"/>
                <w:bCs/>
                <w:sz w:val="44"/>
                <w:szCs w:val="44"/>
                <w:lang w:eastAsia="zh-CN"/>
              </w:rPr>
            </w:pPr>
          </w:p>
        </w:tc>
      </w:tr>
      <w:tr>
        <w:tc>
          <w:tcPr>
            <w:tcW w:w="1164" w:type="dxa"/>
            <w:vAlign w:val="top"/>
          </w:tcPr>
          <w:p>
            <w:pPr>
              <w:spacing w:line="560" w:lineRule="exact"/>
              <w:jc w:val="center"/>
              <w:rPr>
                <w:rFonts w:hint="eastAsia" w:ascii="方正小标宋_GBK" w:hAnsi="方正小标宋_GBK" w:eastAsia="方正小标宋_GBK" w:cs="方正小标宋_GBK"/>
                <w:bCs/>
                <w:sz w:val="44"/>
                <w:szCs w:val="44"/>
                <w:lang w:eastAsia="zh-CN"/>
              </w:rPr>
            </w:pPr>
          </w:p>
        </w:tc>
        <w:tc>
          <w:tcPr>
            <w:tcW w:w="2790" w:type="dxa"/>
            <w:vAlign w:val="top"/>
          </w:tcPr>
          <w:p>
            <w:pPr>
              <w:spacing w:line="560" w:lineRule="exact"/>
              <w:jc w:val="center"/>
              <w:rPr>
                <w:rFonts w:hint="eastAsia" w:ascii="方正小标宋_GBK" w:hAnsi="方正小标宋_GBK" w:eastAsia="方正小标宋_GBK" w:cs="方正小标宋_GBK"/>
                <w:bCs/>
                <w:sz w:val="44"/>
                <w:szCs w:val="44"/>
                <w:lang w:eastAsia="zh-CN"/>
              </w:rPr>
            </w:pPr>
          </w:p>
        </w:tc>
        <w:tc>
          <w:tcPr>
            <w:tcW w:w="1935" w:type="dxa"/>
            <w:vAlign w:val="top"/>
          </w:tcPr>
          <w:p>
            <w:pPr>
              <w:spacing w:line="560" w:lineRule="exact"/>
              <w:jc w:val="center"/>
              <w:rPr>
                <w:rFonts w:hint="eastAsia" w:ascii="方正小标宋_GBK" w:hAnsi="方正小标宋_GBK" w:eastAsia="方正小标宋_GBK" w:cs="方正小标宋_GBK"/>
                <w:bCs/>
                <w:sz w:val="44"/>
                <w:szCs w:val="44"/>
                <w:lang w:eastAsia="zh-CN"/>
              </w:rPr>
            </w:pPr>
          </w:p>
        </w:tc>
        <w:tc>
          <w:tcPr>
            <w:tcW w:w="2175" w:type="dxa"/>
            <w:vAlign w:val="top"/>
          </w:tcPr>
          <w:p>
            <w:pPr>
              <w:spacing w:line="560" w:lineRule="exact"/>
              <w:jc w:val="center"/>
              <w:rPr>
                <w:rFonts w:hint="eastAsia" w:ascii="方正小标宋_GBK" w:hAnsi="方正小标宋_GBK" w:eastAsia="方正小标宋_GBK" w:cs="方正小标宋_GBK"/>
                <w:bCs/>
                <w:sz w:val="44"/>
                <w:szCs w:val="44"/>
                <w:lang w:eastAsia="zh-CN"/>
              </w:rPr>
            </w:pPr>
          </w:p>
        </w:tc>
        <w:tc>
          <w:tcPr>
            <w:tcW w:w="1506" w:type="dxa"/>
            <w:vAlign w:val="top"/>
          </w:tcPr>
          <w:p>
            <w:pPr>
              <w:spacing w:line="560" w:lineRule="exact"/>
              <w:jc w:val="center"/>
              <w:rPr>
                <w:rFonts w:hint="eastAsia" w:ascii="方正小标宋_GBK" w:hAnsi="方正小标宋_GBK" w:eastAsia="方正小标宋_GBK" w:cs="方正小标宋_GBK"/>
                <w:bCs/>
                <w:sz w:val="44"/>
                <w:szCs w:val="44"/>
                <w:lang w:eastAsia="zh-CN"/>
              </w:rPr>
            </w:pPr>
          </w:p>
        </w:tc>
      </w:tr>
      <w:tr>
        <w:tc>
          <w:tcPr>
            <w:tcW w:w="1164" w:type="dxa"/>
            <w:vAlign w:val="top"/>
          </w:tcPr>
          <w:p>
            <w:pPr>
              <w:spacing w:line="560" w:lineRule="exact"/>
              <w:jc w:val="center"/>
              <w:rPr>
                <w:rFonts w:hint="eastAsia" w:ascii="方正小标宋_GBK" w:hAnsi="方正小标宋_GBK" w:eastAsia="方正小标宋_GBK" w:cs="方正小标宋_GBK"/>
                <w:bCs/>
                <w:sz w:val="44"/>
                <w:szCs w:val="44"/>
                <w:lang w:eastAsia="zh-CN"/>
              </w:rPr>
            </w:pPr>
          </w:p>
        </w:tc>
        <w:tc>
          <w:tcPr>
            <w:tcW w:w="2790" w:type="dxa"/>
            <w:vAlign w:val="top"/>
          </w:tcPr>
          <w:p>
            <w:pPr>
              <w:spacing w:line="560" w:lineRule="exact"/>
              <w:jc w:val="center"/>
              <w:rPr>
                <w:rFonts w:hint="eastAsia" w:ascii="方正小标宋_GBK" w:hAnsi="方正小标宋_GBK" w:eastAsia="方正小标宋_GBK" w:cs="方正小标宋_GBK"/>
                <w:bCs/>
                <w:sz w:val="44"/>
                <w:szCs w:val="44"/>
                <w:lang w:eastAsia="zh-CN"/>
              </w:rPr>
            </w:pPr>
          </w:p>
        </w:tc>
        <w:tc>
          <w:tcPr>
            <w:tcW w:w="1935" w:type="dxa"/>
            <w:vAlign w:val="top"/>
          </w:tcPr>
          <w:p>
            <w:pPr>
              <w:spacing w:line="560" w:lineRule="exact"/>
              <w:jc w:val="center"/>
              <w:rPr>
                <w:rFonts w:hint="eastAsia" w:ascii="方正小标宋_GBK" w:hAnsi="方正小标宋_GBK" w:eastAsia="方正小标宋_GBK" w:cs="方正小标宋_GBK"/>
                <w:bCs/>
                <w:sz w:val="44"/>
                <w:szCs w:val="44"/>
                <w:lang w:eastAsia="zh-CN"/>
              </w:rPr>
            </w:pPr>
          </w:p>
        </w:tc>
        <w:tc>
          <w:tcPr>
            <w:tcW w:w="2175" w:type="dxa"/>
            <w:vAlign w:val="top"/>
          </w:tcPr>
          <w:p>
            <w:pPr>
              <w:spacing w:line="560" w:lineRule="exact"/>
              <w:jc w:val="center"/>
              <w:rPr>
                <w:rFonts w:hint="eastAsia" w:ascii="方正小标宋_GBK" w:hAnsi="方正小标宋_GBK" w:eastAsia="方正小标宋_GBK" w:cs="方正小标宋_GBK"/>
                <w:bCs/>
                <w:sz w:val="44"/>
                <w:szCs w:val="44"/>
                <w:lang w:eastAsia="zh-CN"/>
              </w:rPr>
            </w:pPr>
          </w:p>
        </w:tc>
        <w:tc>
          <w:tcPr>
            <w:tcW w:w="1506" w:type="dxa"/>
            <w:vAlign w:val="top"/>
          </w:tcPr>
          <w:p>
            <w:pPr>
              <w:spacing w:line="560" w:lineRule="exact"/>
              <w:jc w:val="center"/>
              <w:rPr>
                <w:rFonts w:hint="eastAsia" w:ascii="方正小标宋_GBK" w:hAnsi="方正小标宋_GBK" w:eastAsia="方正小标宋_GBK" w:cs="方正小标宋_GBK"/>
                <w:bCs/>
                <w:sz w:val="44"/>
                <w:szCs w:val="44"/>
                <w:lang w:eastAsia="zh-CN"/>
              </w:rPr>
            </w:pPr>
          </w:p>
        </w:tc>
      </w:tr>
      <w:tr>
        <w:tc>
          <w:tcPr>
            <w:tcW w:w="1164" w:type="dxa"/>
            <w:vAlign w:val="top"/>
          </w:tcPr>
          <w:p>
            <w:pPr>
              <w:spacing w:line="560" w:lineRule="exact"/>
              <w:jc w:val="center"/>
              <w:rPr>
                <w:rFonts w:hint="eastAsia" w:ascii="方正小标宋_GBK" w:hAnsi="方正小标宋_GBK" w:eastAsia="方正小标宋_GBK" w:cs="方正小标宋_GBK"/>
                <w:bCs/>
                <w:sz w:val="44"/>
                <w:szCs w:val="44"/>
                <w:lang w:eastAsia="zh-CN"/>
              </w:rPr>
            </w:pPr>
          </w:p>
        </w:tc>
        <w:tc>
          <w:tcPr>
            <w:tcW w:w="2790" w:type="dxa"/>
            <w:vAlign w:val="top"/>
          </w:tcPr>
          <w:p>
            <w:pPr>
              <w:spacing w:line="560" w:lineRule="exact"/>
              <w:jc w:val="center"/>
              <w:rPr>
                <w:rFonts w:hint="eastAsia" w:ascii="方正小标宋_GBK" w:hAnsi="方正小标宋_GBK" w:eastAsia="方正小标宋_GBK" w:cs="方正小标宋_GBK"/>
                <w:bCs/>
                <w:sz w:val="44"/>
                <w:szCs w:val="44"/>
                <w:lang w:eastAsia="zh-CN"/>
              </w:rPr>
            </w:pPr>
          </w:p>
        </w:tc>
        <w:tc>
          <w:tcPr>
            <w:tcW w:w="1935" w:type="dxa"/>
            <w:vAlign w:val="top"/>
          </w:tcPr>
          <w:p>
            <w:pPr>
              <w:spacing w:line="560" w:lineRule="exact"/>
              <w:jc w:val="center"/>
              <w:rPr>
                <w:rFonts w:hint="eastAsia" w:ascii="方正小标宋_GBK" w:hAnsi="方正小标宋_GBK" w:eastAsia="方正小标宋_GBK" w:cs="方正小标宋_GBK"/>
                <w:bCs/>
                <w:sz w:val="44"/>
                <w:szCs w:val="44"/>
                <w:lang w:eastAsia="zh-CN"/>
              </w:rPr>
            </w:pPr>
          </w:p>
        </w:tc>
        <w:tc>
          <w:tcPr>
            <w:tcW w:w="2175" w:type="dxa"/>
            <w:vAlign w:val="top"/>
          </w:tcPr>
          <w:p>
            <w:pPr>
              <w:spacing w:line="560" w:lineRule="exact"/>
              <w:jc w:val="center"/>
              <w:rPr>
                <w:rFonts w:hint="eastAsia" w:ascii="方正小标宋_GBK" w:hAnsi="方正小标宋_GBK" w:eastAsia="方正小标宋_GBK" w:cs="方正小标宋_GBK"/>
                <w:bCs/>
                <w:sz w:val="44"/>
                <w:szCs w:val="44"/>
                <w:lang w:eastAsia="zh-CN"/>
              </w:rPr>
            </w:pPr>
          </w:p>
        </w:tc>
        <w:tc>
          <w:tcPr>
            <w:tcW w:w="1506" w:type="dxa"/>
            <w:vAlign w:val="top"/>
          </w:tcPr>
          <w:p>
            <w:pPr>
              <w:spacing w:line="560" w:lineRule="exact"/>
              <w:jc w:val="center"/>
              <w:rPr>
                <w:rFonts w:hint="eastAsia" w:ascii="方正小标宋_GBK" w:hAnsi="方正小标宋_GBK" w:eastAsia="方正小标宋_GBK" w:cs="方正小标宋_GBK"/>
                <w:bCs/>
                <w:sz w:val="44"/>
                <w:szCs w:val="44"/>
                <w:lang w:eastAsia="zh-CN"/>
              </w:rPr>
            </w:pPr>
          </w:p>
        </w:tc>
      </w:tr>
      <w:tr>
        <w:tc>
          <w:tcPr>
            <w:tcW w:w="1164" w:type="dxa"/>
            <w:vAlign w:val="top"/>
          </w:tcPr>
          <w:p>
            <w:pPr>
              <w:spacing w:line="560" w:lineRule="exact"/>
              <w:jc w:val="center"/>
              <w:rPr>
                <w:rFonts w:hint="eastAsia" w:ascii="方正小标宋_GBK" w:hAnsi="方正小标宋_GBK" w:eastAsia="方正小标宋_GBK" w:cs="方正小标宋_GBK"/>
                <w:bCs/>
                <w:sz w:val="44"/>
                <w:szCs w:val="44"/>
                <w:lang w:eastAsia="zh-CN"/>
              </w:rPr>
            </w:pPr>
          </w:p>
        </w:tc>
        <w:tc>
          <w:tcPr>
            <w:tcW w:w="2790" w:type="dxa"/>
            <w:vAlign w:val="top"/>
          </w:tcPr>
          <w:p>
            <w:pPr>
              <w:spacing w:line="560" w:lineRule="exact"/>
              <w:jc w:val="center"/>
              <w:rPr>
                <w:rFonts w:hint="eastAsia" w:ascii="方正小标宋_GBK" w:hAnsi="方正小标宋_GBK" w:eastAsia="方正小标宋_GBK" w:cs="方正小标宋_GBK"/>
                <w:bCs/>
                <w:sz w:val="44"/>
                <w:szCs w:val="44"/>
                <w:lang w:eastAsia="zh-CN"/>
              </w:rPr>
            </w:pPr>
          </w:p>
        </w:tc>
        <w:tc>
          <w:tcPr>
            <w:tcW w:w="1935" w:type="dxa"/>
            <w:vAlign w:val="top"/>
          </w:tcPr>
          <w:p>
            <w:pPr>
              <w:spacing w:line="560" w:lineRule="exact"/>
              <w:jc w:val="center"/>
              <w:rPr>
                <w:rFonts w:hint="eastAsia" w:ascii="方正小标宋_GBK" w:hAnsi="方正小标宋_GBK" w:eastAsia="方正小标宋_GBK" w:cs="方正小标宋_GBK"/>
                <w:bCs/>
                <w:sz w:val="44"/>
                <w:szCs w:val="44"/>
                <w:lang w:eastAsia="zh-CN"/>
              </w:rPr>
            </w:pPr>
          </w:p>
        </w:tc>
        <w:tc>
          <w:tcPr>
            <w:tcW w:w="2175" w:type="dxa"/>
            <w:vAlign w:val="top"/>
          </w:tcPr>
          <w:p>
            <w:pPr>
              <w:spacing w:line="560" w:lineRule="exact"/>
              <w:jc w:val="center"/>
              <w:rPr>
                <w:rFonts w:hint="eastAsia" w:ascii="方正小标宋_GBK" w:hAnsi="方正小标宋_GBK" w:eastAsia="方正小标宋_GBK" w:cs="方正小标宋_GBK"/>
                <w:bCs/>
                <w:sz w:val="44"/>
                <w:szCs w:val="44"/>
                <w:lang w:eastAsia="zh-CN"/>
              </w:rPr>
            </w:pPr>
          </w:p>
        </w:tc>
        <w:tc>
          <w:tcPr>
            <w:tcW w:w="1506" w:type="dxa"/>
            <w:vAlign w:val="top"/>
          </w:tcPr>
          <w:p>
            <w:pPr>
              <w:spacing w:line="560" w:lineRule="exact"/>
              <w:jc w:val="center"/>
              <w:rPr>
                <w:rFonts w:hint="eastAsia" w:ascii="方正小标宋_GBK" w:hAnsi="方正小标宋_GBK" w:eastAsia="方正小标宋_GBK" w:cs="方正小标宋_GBK"/>
                <w:bCs/>
                <w:sz w:val="44"/>
                <w:szCs w:val="44"/>
                <w:lang w:eastAsia="zh-CN"/>
              </w:rPr>
            </w:pPr>
          </w:p>
        </w:tc>
      </w:tr>
      <w:tr>
        <w:tc>
          <w:tcPr>
            <w:tcW w:w="1164" w:type="dxa"/>
            <w:vAlign w:val="top"/>
          </w:tcPr>
          <w:p>
            <w:pPr>
              <w:spacing w:line="560" w:lineRule="exact"/>
              <w:jc w:val="center"/>
              <w:rPr>
                <w:rFonts w:hint="eastAsia" w:ascii="方正小标宋_GBK" w:hAnsi="方正小标宋_GBK" w:eastAsia="方正小标宋_GBK" w:cs="方正小标宋_GBK"/>
                <w:bCs/>
                <w:sz w:val="44"/>
                <w:szCs w:val="44"/>
                <w:lang w:eastAsia="zh-CN"/>
              </w:rPr>
            </w:pPr>
          </w:p>
        </w:tc>
        <w:tc>
          <w:tcPr>
            <w:tcW w:w="2790" w:type="dxa"/>
            <w:vAlign w:val="top"/>
          </w:tcPr>
          <w:p>
            <w:pPr>
              <w:spacing w:line="560" w:lineRule="exact"/>
              <w:jc w:val="center"/>
              <w:rPr>
                <w:rFonts w:hint="eastAsia" w:ascii="方正小标宋_GBK" w:hAnsi="方正小标宋_GBK" w:eastAsia="方正小标宋_GBK" w:cs="方正小标宋_GBK"/>
                <w:bCs/>
                <w:sz w:val="44"/>
                <w:szCs w:val="44"/>
                <w:lang w:eastAsia="zh-CN"/>
              </w:rPr>
            </w:pPr>
          </w:p>
        </w:tc>
        <w:tc>
          <w:tcPr>
            <w:tcW w:w="1935" w:type="dxa"/>
            <w:vAlign w:val="top"/>
          </w:tcPr>
          <w:p>
            <w:pPr>
              <w:spacing w:line="560" w:lineRule="exact"/>
              <w:jc w:val="center"/>
              <w:rPr>
                <w:rFonts w:hint="eastAsia" w:ascii="方正小标宋_GBK" w:hAnsi="方正小标宋_GBK" w:eastAsia="方正小标宋_GBK" w:cs="方正小标宋_GBK"/>
                <w:bCs/>
                <w:sz w:val="44"/>
                <w:szCs w:val="44"/>
                <w:lang w:eastAsia="zh-CN"/>
              </w:rPr>
            </w:pPr>
          </w:p>
        </w:tc>
        <w:tc>
          <w:tcPr>
            <w:tcW w:w="2175" w:type="dxa"/>
            <w:vAlign w:val="top"/>
          </w:tcPr>
          <w:p>
            <w:pPr>
              <w:spacing w:line="560" w:lineRule="exact"/>
              <w:jc w:val="center"/>
              <w:rPr>
                <w:rFonts w:hint="eastAsia" w:ascii="方正小标宋_GBK" w:hAnsi="方正小标宋_GBK" w:eastAsia="方正小标宋_GBK" w:cs="方正小标宋_GBK"/>
                <w:bCs/>
                <w:sz w:val="44"/>
                <w:szCs w:val="44"/>
                <w:lang w:eastAsia="zh-CN"/>
              </w:rPr>
            </w:pPr>
          </w:p>
        </w:tc>
        <w:tc>
          <w:tcPr>
            <w:tcW w:w="1506" w:type="dxa"/>
            <w:vAlign w:val="top"/>
          </w:tcPr>
          <w:p>
            <w:pPr>
              <w:spacing w:line="560" w:lineRule="exact"/>
              <w:jc w:val="center"/>
              <w:rPr>
                <w:rFonts w:hint="eastAsia" w:ascii="方正小标宋_GBK" w:hAnsi="方正小标宋_GBK" w:eastAsia="方正小标宋_GBK" w:cs="方正小标宋_GBK"/>
                <w:bCs/>
                <w:sz w:val="44"/>
                <w:szCs w:val="44"/>
                <w:lang w:eastAsia="zh-CN"/>
              </w:rPr>
            </w:pPr>
          </w:p>
        </w:tc>
      </w:tr>
      <w:tr>
        <w:tc>
          <w:tcPr>
            <w:tcW w:w="1164" w:type="dxa"/>
            <w:vAlign w:val="top"/>
          </w:tcPr>
          <w:p>
            <w:pPr>
              <w:spacing w:line="560" w:lineRule="exact"/>
              <w:jc w:val="center"/>
              <w:rPr>
                <w:rFonts w:hint="eastAsia" w:ascii="方正小标宋_GBK" w:hAnsi="方正小标宋_GBK" w:eastAsia="方正小标宋_GBK" w:cs="方正小标宋_GBK"/>
                <w:bCs/>
                <w:sz w:val="44"/>
                <w:szCs w:val="44"/>
                <w:lang w:eastAsia="zh-CN"/>
              </w:rPr>
            </w:pPr>
          </w:p>
        </w:tc>
        <w:tc>
          <w:tcPr>
            <w:tcW w:w="2790" w:type="dxa"/>
            <w:vAlign w:val="top"/>
          </w:tcPr>
          <w:p>
            <w:pPr>
              <w:spacing w:line="560" w:lineRule="exact"/>
              <w:jc w:val="center"/>
              <w:rPr>
                <w:rFonts w:hint="eastAsia" w:ascii="方正小标宋_GBK" w:hAnsi="方正小标宋_GBK" w:eastAsia="方正小标宋_GBK" w:cs="方正小标宋_GBK"/>
                <w:bCs/>
                <w:sz w:val="44"/>
                <w:szCs w:val="44"/>
                <w:lang w:eastAsia="zh-CN"/>
              </w:rPr>
            </w:pPr>
          </w:p>
        </w:tc>
        <w:tc>
          <w:tcPr>
            <w:tcW w:w="1935" w:type="dxa"/>
            <w:vAlign w:val="top"/>
          </w:tcPr>
          <w:p>
            <w:pPr>
              <w:spacing w:line="560" w:lineRule="exact"/>
              <w:jc w:val="center"/>
              <w:rPr>
                <w:rFonts w:hint="eastAsia" w:ascii="方正小标宋_GBK" w:hAnsi="方正小标宋_GBK" w:eastAsia="方正小标宋_GBK" w:cs="方正小标宋_GBK"/>
                <w:bCs/>
                <w:sz w:val="44"/>
                <w:szCs w:val="44"/>
                <w:lang w:eastAsia="zh-CN"/>
              </w:rPr>
            </w:pPr>
          </w:p>
        </w:tc>
        <w:tc>
          <w:tcPr>
            <w:tcW w:w="2175" w:type="dxa"/>
            <w:vAlign w:val="top"/>
          </w:tcPr>
          <w:p>
            <w:pPr>
              <w:spacing w:line="560" w:lineRule="exact"/>
              <w:jc w:val="center"/>
              <w:rPr>
                <w:rFonts w:hint="eastAsia" w:ascii="方正小标宋_GBK" w:hAnsi="方正小标宋_GBK" w:eastAsia="方正小标宋_GBK" w:cs="方正小标宋_GBK"/>
                <w:bCs/>
                <w:sz w:val="44"/>
                <w:szCs w:val="44"/>
                <w:lang w:eastAsia="zh-CN"/>
              </w:rPr>
            </w:pPr>
          </w:p>
        </w:tc>
        <w:tc>
          <w:tcPr>
            <w:tcW w:w="1506" w:type="dxa"/>
            <w:vAlign w:val="top"/>
          </w:tcPr>
          <w:p>
            <w:pPr>
              <w:spacing w:line="560" w:lineRule="exact"/>
              <w:jc w:val="center"/>
              <w:rPr>
                <w:rFonts w:hint="eastAsia" w:ascii="方正小标宋_GBK" w:hAnsi="方正小标宋_GBK" w:eastAsia="方正小标宋_GBK" w:cs="方正小标宋_GBK"/>
                <w:bCs/>
                <w:sz w:val="44"/>
                <w:szCs w:val="44"/>
                <w:lang w:eastAsia="zh-CN"/>
              </w:rPr>
            </w:pPr>
          </w:p>
        </w:tc>
      </w:tr>
      <w:tr>
        <w:tc>
          <w:tcPr>
            <w:tcW w:w="1164" w:type="dxa"/>
            <w:vAlign w:val="top"/>
          </w:tcPr>
          <w:p>
            <w:pPr>
              <w:spacing w:line="560" w:lineRule="exact"/>
              <w:jc w:val="center"/>
              <w:rPr>
                <w:rFonts w:hint="eastAsia" w:ascii="方正小标宋_GBK" w:hAnsi="方正小标宋_GBK" w:eastAsia="方正小标宋_GBK" w:cs="方正小标宋_GBK"/>
                <w:bCs/>
                <w:sz w:val="44"/>
                <w:szCs w:val="44"/>
                <w:lang w:eastAsia="zh-CN"/>
              </w:rPr>
            </w:pPr>
          </w:p>
        </w:tc>
        <w:tc>
          <w:tcPr>
            <w:tcW w:w="2790" w:type="dxa"/>
            <w:vAlign w:val="top"/>
          </w:tcPr>
          <w:p>
            <w:pPr>
              <w:spacing w:line="560" w:lineRule="exact"/>
              <w:jc w:val="center"/>
              <w:rPr>
                <w:rFonts w:hint="eastAsia" w:ascii="方正小标宋_GBK" w:hAnsi="方正小标宋_GBK" w:eastAsia="方正小标宋_GBK" w:cs="方正小标宋_GBK"/>
                <w:bCs/>
                <w:sz w:val="44"/>
                <w:szCs w:val="44"/>
                <w:lang w:eastAsia="zh-CN"/>
              </w:rPr>
            </w:pPr>
          </w:p>
        </w:tc>
        <w:tc>
          <w:tcPr>
            <w:tcW w:w="1935" w:type="dxa"/>
            <w:vAlign w:val="top"/>
          </w:tcPr>
          <w:p>
            <w:pPr>
              <w:spacing w:line="560" w:lineRule="exact"/>
              <w:jc w:val="center"/>
              <w:rPr>
                <w:rFonts w:hint="eastAsia" w:ascii="方正小标宋_GBK" w:hAnsi="方正小标宋_GBK" w:eastAsia="方正小标宋_GBK" w:cs="方正小标宋_GBK"/>
                <w:bCs/>
                <w:sz w:val="44"/>
                <w:szCs w:val="44"/>
                <w:lang w:eastAsia="zh-CN"/>
              </w:rPr>
            </w:pPr>
          </w:p>
        </w:tc>
        <w:tc>
          <w:tcPr>
            <w:tcW w:w="2175" w:type="dxa"/>
            <w:vAlign w:val="top"/>
          </w:tcPr>
          <w:p>
            <w:pPr>
              <w:spacing w:line="560" w:lineRule="exact"/>
              <w:jc w:val="center"/>
              <w:rPr>
                <w:rFonts w:hint="eastAsia" w:ascii="方正小标宋_GBK" w:hAnsi="方正小标宋_GBK" w:eastAsia="方正小标宋_GBK" w:cs="方正小标宋_GBK"/>
                <w:bCs/>
                <w:sz w:val="44"/>
                <w:szCs w:val="44"/>
                <w:lang w:eastAsia="zh-CN"/>
              </w:rPr>
            </w:pPr>
          </w:p>
        </w:tc>
        <w:tc>
          <w:tcPr>
            <w:tcW w:w="1506" w:type="dxa"/>
            <w:vAlign w:val="top"/>
          </w:tcPr>
          <w:p>
            <w:pPr>
              <w:spacing w:line="560" w:lineRule="exact"/>
              <w:jc w:val="center"/>
              <w:rPr>
                <w:rFonts w:hint="eastAsia" w:ascii="方正小标宋_GBK" w:hAnsi="方正小标宋_GBK" w:eastAsia="方正小标宋_GBK" w:cs="方正小标宋_GBK"/>
                <w:bCs/>
                <w:sz w:val="44"/>
                <w:szCs w:val="44"/>
                <w:lang w:eastAsia="zh-CN"/>
              </w:rPr>
            </w:pPr>
          </w:p>
        </w:tc>
      </w:tr>
      <w:tr>
        <w:tc>
          <w:tcPr>
            <w:tcW w:w="1164" w:type="dxa"/>
            <w:vAlign w:val="top"/>
          </w:tcPr>
          <w:p>
            <w:pPr>
              <w:spacing w:line="560" w:lineRule="exact"/>
              <w:jc w:val="center"/>
              <w:rPr>
                <w:rFonts w:hint="eastAsia" w:ascii="方正小标宋_GBK" w:hAnsi="方正小标宋_GBK" w:eastAsia="方正小标宋_GBK" w:cs="方正小标宋_GBK"/>
                <w:bCs/>
                <w:sz w:val="44"/>
                <w:szCs w:val="44"/>
                <w:lang w:eastAsia="zh-CN"/>
              </w:rPr>
            </w:pPr>
          </w:p>
        </w:tc>
        <w:tc>
          <w:tcPr>
            <w:tcW w:w="2790" w:type="dxa"/>
            <w:vAlign w:val="top"/>
          </w:tcPr>
          <w:p>
            <w:pPr>
              <w:spacing w:line="560" w:lineRule="exact"/>
              <w:jc w:val="center"/>
              <w:rPr>
                <w:rFonts w:hint="eastAsia" w:ascii="方正小标宋_GBK" w:hAnsi="方正小标宋_GBK" w:eastAsia="方正小标宋_GBK" w:cs="方正小标宋_GBK"/>
                <w:bCs/>
                <w:sz w:val="44"/>
                <w:szCs w:val="44"/>
                <w:lang w:eastAsia="zh-CN"/>
              </w:rPr>
            </w:pPr>
          </w:p>
        </w:tc>
        <w:tc>
          <w:tcPr>
            <w:tcW w:w="1935" w:type="dxa"/>
            <w:vAlign w:val="top"/>
          </w:tcPr>
          <w:p>
            <w:pPr>
              <w:spacing w:line="560" w:lineRule="exact"/>
              <w:jc w:val="center"/>
              <w:rPr>
                <w:rFonts w:hint="eastAsia" w:ascii="方正小标宋_GBK" w:hAnsi="方正小标宋_GBK" w:eastAsia="方正小标宋_GBK" w:cs="方正小标宋_GBK"/>
                <w:bCs/>
                <w:sz w:val="44"/>
                <w:szCs w:val="44"/>
                <w:lang w:eastAsia="zh-CN"/>
              </w:rPr>
            </w:pPr>
          </w:p>
        </w:tc>
        <w:tc>
          <w:tcPr>
            <w:tcW w:w="2175" w:type="dxa"/>
            <w:vAlign w:val="top"/>
          </w:tcPr>
          <w:p>
            <w:pPr>
              <w:spacing w:line="560" w:lineRule="exact"/>
              <w:jc w:val="center"/>
              <w:rPr>
                <w:rFonts w:hint="eastAsia" w:ascii="方正小标宋_GBK" w:hAnsi="方正小标宋_GBK" w:eastAsia="方正小标宋_GBK" w:cs="方正小标宋_GBK"/>
                <w:bCs/>
                <w:sz w:val="44"/>
                <w:szCs w:val="44"/>
                <w:lang w:eastAsia="zh-CN"/>
              </w:rPr>
            </w:pPr>
          </w:p>
        </w:tc>
        <w:tc>
          <w:tcPr>
            <w:tcW w:w="1506" w:type="dxa"/>
            <w:vAlign w:val="top"/>
          </w:tcPr>
          <w:p>
            <w:pPr>
              <w:spacing w:line="560" w:lineRule="exact"/>
              <w:jc w:val="center"/>
              <w:rPr>
                <w:rFonts w:hint="eastAsia" w:ascii="方正小标宋_GBK" w:hAnsi="方正小标宋_GBK" w:eastAsia="方正小标宋_GBK" w:cs="方正小标宋_GBK"/>
                <w:bCs/>
                <w:sz w:val="44"/>
                <w:szCs w:val="44"/>
                <w:lang w:eastAsia="zh-CN"/>
              </w:rPr>
            </w:pPr>
          </w:p>
        </w:tc>
      </w:tr>
      <w:tr>
        <w:tc>
          <w:tcPr>
            <w:tcW w:w="1164" w:type="dxa"/>
            <w:vAlign w:val="top"/>
          </w:tcPr>
          <w:p>
            <w:pPr>
              <w:spacing w:line="560" w:lineRule="exact"/>
              <w:jc w:val="center"/>
              <w:rPr>
                <w:rFonts w:hint="eastAsia" w:ascii="方正小标宋_GBK" w:hAnsi="方正小标宋_GBK" w:eastAsia="方正小标宋_GBK" w:cs="方正小标宋_GBK"/>
                <w:bCs/>
                <w:sz w:val="44"/>
                <w:szCs w:val="44"/>
                <w:lang w:eastAsia="zh-CN"/>
              </w:rPr>
            </w:pPr>
          </w:p>
        </w:tc>
        <w:tc>
          <w:tcPr>
            <w:tcW w:w="2790" w:type="dxa"/>
            <w:vAlign w:val="top"/>
          </w:tcPr>
          <w:p>
            <w:pPr>
              <w:spacing w:line="560" w:lineRule="exact"/>
              <w:jc w:val="center"/>
              <w:rPr>
                <w:rFonts w:hint="eastAsia" w:ascii="方正小标宋_GBK" w:hAnsi="方正小标宋_GBK" w:eastAsia="方正小标宋_GBK" w:cs="方正小标宋_GBK"/>
                <w:bCs/>
                <w:sz w:val="44"/>
                <w:szCs w:val="44"/>
                <w:lang w:eastAsia="zh-CN"/>
              </w:rPr>
            </w:pPr>
          </w:p>
        </w:tc>
        <w:tc>
          <w:tcPr>
            <w:tcW w:w="1935" w:type="dxa"/>
            <w:vAlign w:val="top"/>
          </w:tcPr>
          <w:p>
            <w:pPr>
              <w:spacing w:line="560" w:lineRule="exact"/>
              <w:jc w:val="center"/>
              <w:rPr>
                <w:rFonts w:hint="eastAsia" w:ascii="方正小标宋_GBK" w:hAnsi="方正小标宋_GBK" w:eastAsia="方正小标宋_GBK" w:cs="方正小标宋_GBK"/>
                <w:bCs/>
                <w:sz w:val="44"/>
                <w:szCs w:val="44"/>
                <w:lang w:eastAsia="zh-CN"/>
              </w:rPr>
            </w:pPr>
          </w:p>
        </w:tc>
        <w:tc>
          <w:tcPr>
            <w:tcW w:w="2175" w:type="dxa"/>
            <w:vAlign w:val="top"/>
          </w:tcPr>
          <w:p>
            <w:pPr>
              <w:spacing w:line="560" w:lineRule="exact"/>
              <w:jc w:val="center"/>
              <w:rPr>
                <w:rFonts w:hint="eastAsia" w:ascii="方正小标宋_GBK" w:hAnsi="方正小标宋_GBK" w:eastAsia="方正小标宋_GBK" w:cs="方正小标宋_GBK"/>
                <w:bCs/>
                <w:sz w:val="44"/>
                <w:szCs w:val="44"/>
                <w:lang w:eastAsia="zh-CN"/>
              </w:rPr>
            </w:pPr>
          </w:p>
        </w:tc>
        <w:tc>
          <w:tcPr>
            <w:tcW w:w="1506" w:type="dxa"/>
            <w:vAlign w:val="top"/>
          </w:tcPr>
          <w:p>
            <w:pPr>
              <w:spacing w:line="560" w:lineRule="exact"/>
              <w:jc w:val="center"/>
              <w:rPr>
                <w:rFonts w:hint="eastAsia" w:ascii="方正小标宋_GBK" w:hAnsi="方正小标宋_GBK" w:eastAsia="方正小标宋_GBK" w:cs="方正小标宋_GBK"/>
                <w:bCs/>
                <w:sz w:val="44"/>
                <w:szCs w:val="44"/>
                <w:lang w:eastAsia="zh-CN"/>
              </w:rPr>
            </w:pPr>
          </w:p>
        </w:tc>
      </w:tr>
    </w:tbl>
    <w:p>
      <w:pPr>
        <w:widowControl w:val="0"/>
        <w:wordWrap/>
        <w:adjustRightInd/>
        <w:snapToGrid/>
        <w:spacing w:before="0" w:after="0" w:line="360" w:lineRule="exact"/>
        <w:ind w:left="0" w:leftChars="0" w:right="0" w:firstLine="560" w:firstLineChars="200"/>
        <w:jc w:val="both"/>
        <w:textAlignment w:val="auto"/>
        <w:outlineLvl w:val="9"/>
        <w:rPr>
          <w:rFonts w:hint="eastAsia" w:ascii="仿宋_GB2312" w:hAnsi="仿宋_GB2312" w:eastAsia="仿宋_GB2312" w:cs="仿宋_GB2312"/>
          <w:bCs/>
          <w:sz w:val="28"/>
          <w:szCs w:val="28"/>
          <w:lang w:eastAsia="zh-CN"/>
        </w:rPr>
      </w:pPr>
      <w:r>
        <w:rPr>
          <w:rFonts w:hint="eastAsia" w:ascii="仿宋_GB2312" w:hAnsi="仿宋_GB2312" w:eastAsia="仿宋_GB2312" w:cs="仿宋_GB2312"/>
          <w:bCs/>
          <w:sz w:val="28"/>
          <w:szCs w:val="28"/>
          <w:lang w:eastAsia="zh-CN"/>
        </w:rPr>
        <w:t>填表说明：</w:t>
      </w:r>
    </w:p>
    <w:p>
      <w:pPr>
        <w:widowControl w:val="0"/>
        <w:numPr>
          <w:numId w:val="0"/>
        </w:numPr>
        <w:wordWrap/>
        <w:adjustRightInd/>
        <w:snapToGrid/>
        <w:spacing w:before="0" w:after="0" w:line="360" w:lineRule="exact"/>
        <w:ind w:left="928" w:leftChars="258" w:right="0" w:hanging="389" w:hangingChars="139"/>
        <w:jc w:val="both"/>
        <w:textAlignment w:val="auto"/>
        <w:outlineLvl w:val="9"/>
        <w:rPr>
          <w:rFonts w:hint="eastAsia" w:ascii="仿宋_GB2312" w:hAnsi="仿宋_GB2312" w:eastAsia="仿宋_GB2312" w:cs="仿宋_GB2312"/>
          <w:bCs/>
          <w:sz w:val="28"/>
          <w:szCs w:val="28"/>
          <w:lang w:eastAsia="zh-CN"/>
        </w:rPr>
      </w:pPr>
      <w:r>
        <w:rPr>
          <w:rFonts w:hint="eastAsia" w:ascii="仿宋_GB2312" w:hAnsi="仿宋_GB2312" w:eastAsia="仿宋_GB2312" w:cs="仿宋_GB2312"/>
          <w:bCs/>
          <w:sz w:val="28"/>
          <w:szCs w:val="28"/>
          <w:lang w:val="en-US" w:eastAsia="zh-CN"/>
        </w:rPr>
        <w:t>1.</w:t>
      </w:r>
      <w:r>
        <w:rPr>
          <w:rFonts w:hint="eastAsia" w:ascii="仿宋_GB2312" w:hAnsi="仿宋_GB2312" w:eastAsia="仿宋_GB2312" w:cs="仿宋_GB2312"/>
          <w:bCs/>
          <w:sz w:val="28"/>
          <w:szCs w:val="28"/>
          <w:lang w:eastAsia="zh-CN"/>
        </w:rPr>
        <w:t xml:space="preserve"> 已列入中原区行政权责清单的基本公共服务事项，权责事项编号按照行政权责清单中的编号填写；新梳理的基本公共服务事项，权责事项编号一栏不填。</w:t>
      </w:r>
    </w:p>
    <w:p>
      <w:pPr>
        <w:widowControl w:val="0"/>
        <w:numPr>
          <w:numId w:val="0"/>
        </w:numPr>
        <w:wordWrap/>
        <w:adjustRightInd/>
        <w:snapToGrid/>
        <w:spacing w:before="0" w:after="0" w:line="360" w:lineRule="exact"/>
        <w:ind w:left="924" w:leftChars="256" w:right="0" w:hanging="389" w:hangingChars="139"/>
        <w:jc w:val="both"/>
        <w:textAlignment w:val="auto"/>
        <w:outlineLvl w:val="9"/>
        <w:rPr>
          <w:rFonts w:hint="eastAsia" w:ascii="仿宋_GB2312" w:hAnsi="仿宋_GB2312" w:eastAsia="仿宋_GB2312" w:cs="仿宋_GB2312"/>
          <w:bCs/>
          <w:sz w:val="28"/>
          <w:szCs w:val="28"/>
          <w:lang w:eastAsia="zh-CN"/>
        </w:rPr>
      </w:pPr>
      <w:r>
        <w:rPr>
          <w:rFonts w:hint="eastAsia" w:ascii="仿宋_GB2312" w:hAnsi="仿宋_GB2312" w:eastAsia="仿宋_GB2312" w:cs="仿宋_GB2312"/>
          <w:bCs/>
          <w:sz w:val="28"/>
          <w:szCs w:val="28"/>
          <w:lang w:val="en-US" w:eastAsia="zh-CN"/>
        </w:rPr>
        <w:t>2.</w:t>
      </w:r>
      <w:r>
        <w:rPr>
          <w:rFonts w:hint="eastAsia" w:ascii="仿宋_GB2312" w:hAnsi="仿宋_GB2312" w:eastAsia="仿宋_GB2312" w:cs="仿宋_GB2312"/>
          <w:bCs/>
          <w:sz w:val="28"/>
          <w:szCs w:val="28"/>
          <w:lang w:eastAsia="zh-CN"/>
        </w:rPr>
        <w:t xml:space="preserve"> 清理规范单位新梳理的基本公共服务事项和已列入行政权责清单的基本公共服务事项，一并汇总到本表中。</w:t>
      </w:r>
    </w:p>
    <w:p>
      <w:pPr>
        <w:widowControl w:val="0"/>
        <w:numPr>
          <w:numId w:val="0"/>
        </w:numPr>
        <w:wordWrap/>
        <w:adjustRightInd/>
        <w:snapToGrid/>
        <w:spacing w:before="0" w:after="0" w:line="360" w:lineRule="exact"/>
        <w:ind w:left="539" w:leftChars="257" w:right="0" w:firstLine="0" w:firstLineChars="0"/>
        <w:jc w:val="both"/>
        <w:textAlignment w:val="auto"/>
        <w:outlineLvl w:val="9"/>
        <w:rPr>
          <w:rFonts w:hint="eastAsia" w:ascii="仿宋_GB2312" w:hAnsi="仿宋_GB2312" w:eastAsia="仿宋_GB2312" w:cs="仿宋_GB2312"/>
          <w:bCs/>
          <w:sz w:val="32"/>
          <w:szCs w:val="32"/>
          <w:lang w:eastAsia="zh-CN"/>
        </w:rPr>
        <w:sectPr>
          <w:pgSz w:w="11906" w:h="16838"/>
          <w:pgMar w:top="1440" w:right="1134" w:bottom="1440" w:left="1418" w:header="851" w:footer="992" w:gutter="0"/>
          <w:paperSrc w:first="0" w:other="0"/>
          <w:cols w:space="720" w:num="1"/>
          <w:docGrid w:type="lines" w:linePitch="312"/>
        </w:sectPr>
      </w:pPr>
      <w:r>
        <w:rPr>
          <w:rFonts w:hint="eastAsia" w:ascii="Batang" w:hAnsi="Batang" w:eastAsia="Batang" w:cs="黑体"/>
          <w:sz w:val="32"/>
          <w:szCs w:val="22"/>
          <w:lang w:val="en-US" w:eastAsia="zh-CN" w:bidi="ar-SA"/>
        </w:rPr>
        <w:pict>
          <v:shape id="文本框 1028" o:spid="_x0000_s1026" type="#_x0000_t202" style="position:absolute;left:0;margin-left:394.9pt;margin-top:12.1pt;height:35.85pt;width:72.4pt;rotation:0f;z-index:251660288;" o:ole="f" fillcolor="#FFFFFF" filled="t" o:preferrelative="t" stroked="f" coordorigin="0,0" coordsize="21600,21600">
            <v:imagedata gain="65536f" blacklevel="0f" gamma="0"/>
            <o:lock v:ext="edit" position="f" selection="f" grouping="f" rotation="f" cropping="f" text="f" aspectratio="f"/>
            <v:textbox inset="7.09pt,3.68pt,7.09pt,3.68pt">
              <w:txbxContent>
                <w:p>
                  <w:pPr>
                    <w:rPr>
                      <w:rFonts w:hint="default" w:ascii="Times New Roman" w:hAnsi="Times New Roman" w:eastAsia="宋体" w:cs="Times New Roman"/>
                      <w:sz w:val="28"/>
                      <w:szCs w:val="28"/>
                      <w:lang w:eastAsia="zh-CN"/>
                    </w:rPr>
                  </w:pPr>
                  <w:r>
                    <w:rPr>
                      <w:rFonts w:hint="default" w:ascii="Times New Roman" w:hAnsi="Times New Roman" w:cs="Times New Roman"/>
                      <w:sz w:val="28"/>
                      <w:szCs w:val="28"/>
                      <w:lang w:eastAsia="zh-CN"/>
                    </w:rPr>
                    <w:t>—</w:t>
                  </w:r>
                  <w:r>
                    <w:rPr>
                      <w:rFonts w:hint="default" w:ascii="Times New Roman" w:hAnsi="Times New Roman" w:cs="Times New Roman"/>
                      <w:sz w:val="28"/>
                      <w:szCs w:val="28"/>
                      <w:lang w:val="en-US" w:eastAsia="zh-CN"/>
                    </w:rPr>
                    <w:t xml:space="preserve"> 13 —</w:t>
                  </w:r>
                </w:p>
              </w:txbxContent>
            </v:textbox>
          </v:shape>
        </w:pict>
      </w:r>
      <w:r>
        <w:rPr>
          <w:rFonts w:hint="eastAsia" w:ascii="仿宋_GB2312" w:hAnsi="仿宋_GB2312" w:eastAsia="仿宋_GB2312" w:cs="仿宋_GB2312"/>
          <w:bCs/>
          <w:sz w:val="28"/>
          <w:szCs w:val="28"/>
          <w:lang w:eastAsia="zh-CN"/>
        </w:rPr>
        <w:t>3. 权责事项编码按照“五单一网”制度改革的要求确定。</w:t>
      </w:r>
    </w:p>
    <w:p>
      <w:pPr>
        <w:spacing w:line="560" w:lineRule="exact"/>
        <w:jc w:val="center"/>
        <w:rPr>
          <w:rFonts w:hint="eastAsia" w:ascii="方正小标宋_GBK" w:hAnsi="方正小标宋_GBK" w:eastAsia="方正小标宋_GBK" w:cs="方正小标宋_GBK"/>
          <w:bCs/>
          <w:sz w:val="44"/>
          <w:szCs w:val="44"/>
        </w:rPr>
      </w:pPr>
      <w:r>
        <w:rPr>
          <w:rFonts w:hint="eastAsia" w:ascii="Batang" w:hAnsi="Batang" w:eastAsia="Batang" w:cs="黑体"/>
          <w:sz w:val="44"/>
          <w:szCs w:val="22"/>
          <w:lang w:val="en-US" w:eastAsia="zh-CN" w:bidi="ar-SA"/>
        </w:rPr>
        <w:pict>
          <v:shape id="文本框 1029" o:spid="_x0000_s1027" type="#_x0000_t202" style="position:absolute;left:0;margin-left:-33.9pt;margin-top:14.05pt;height:65.2pt;width:40.85pt;rotation:0f;z-index:-251658240;" o:ole="f" fillcolor="#FFFFFF" filled="t" o:preferrelative="t" stroked="f" coordorigin="0,0" coordsize="21600,21600">
            <v:imagedata gain="65536f" blacklevel="0f" gamma="0"/>
            <o:lock v:ext="edit" position="f" selection="f" grouping="f" rotation="f" cropping="f" text="f" aspectratio="f"/>
            <v:textbox inset="7.09pt,3.68pt,7.09pt,3.68pt" style="layout-flow:vertical-ideographic;">
              <w:txbxContent>
                <w:p>
                  <w:pPr>
                    <w:rPr>
                      <w:rFonts w:hint="default" w:ascii="Times New Roman" w:hAnsi="Times New Roman" w:eastAsia="宋体" w:cs="Times New Roman"/>
                      <w:sz w:val="28"/>
                      <w:szCs w:val="28"/>
                      <w:lang w:eastAsia="zh-CN"/>
                    </w:rPr>
                  </w:pPr>
                  <w:r>
                    <w:rPr>
                      <w:rFonts w:hint="default" w:ascii="Times New Roman" w:hAnsi="Times New Roman" w:cs="Times New Roman"/>
                      <w:sz w:val="28"/>
                      <w:szCs w:val="28"/>
                      <w:lang w:eastAsia="zh-CN"/>
                    </w:rPr>
                    <w:t>—</w:t>
                  </w:r>
                  <w:r>
                    <w:rPr>
                      <w:rFonts w:hint="default" w:ascii="Times New Roman" w:hAnsi="Times New Roman" w:cs="Times New Roman"/>
                      <w:sz w:val="28"/>
                      <w:szCs w:val="28"/>
                      <w:lang w:val="en-US" w:eastAsia="zh-CN"/>
                    </w:rPr>
                    <w:t xml:space="preserve"> 14 —</w:t>
                  </w:r>
                </w:p>
              </w:txbxContent>
            </v:textbox>
          </v:shape>
        </w:pict>
      </w:r>
      <w:r>
        <w:rPr>
          <w:rFonts w:hint="eastAsia" w:ascii="方正小标宋_GBK" w:hAnsi="方正小标宋_GBK" w:eastAsia="方正小标宋_GBK" w:cs="方正小标宋_GBK"/>
          <w:bCs/>
          <w:sz w:val="44"/>
          <w:szCs w:val="44"/>
          <w:lang w:eastAsia="zh-CN"/>
        </w:rPr>
        <w:t>中原区</w:t>
      </w:r>
      <w:r>
        <w:rPr>
          <w:rFonts w:hint="eastAsia" w:ascii="方正小标宋_GBK" w:hAnsi="方正小标宋_GBK" w:eastAsia="方正小标宋_GBK" w:cs="方正小标宋_GBK"/>
          <w:bCs/>
          <w:sz w:val="44"/>
          <w:szCs w:val="44"/>
        </w:rPr>
        <w:t>基本公共服务事项总表（样表）（二）（A3纸型）</w:t>
      </w:r>
    </w:p>
    <w:p>
      <w:pPr>
        <w:spacing w:line="560" w:lineRule="exact"/>
        <w:jc w:val="center"/>
        <w:rPr>
          <w:rFonts w:hint="eastAsia" w:ascii="方正大标宋简体" w:hAnsi="方正小标宋_GBK" w:eastAsia="方正大标宋简体" w:cs="方正小标宋_GBK"/>
          <w:sz w:val="44"/>
          <w:szCs w:val="44"/>
        </w:rPr>
      </w:pPr>
    </w:p>
    <w:p>
      <w:pPr>
        <w:spacing w:line="440" w:lineRule="exact"/>
        <w:ind w:firstLine="280" w:firstLineChars="100"/>
        <w:rPr>
          <w:rFonts w:hint="eastAsia" w:ascii="仿宋_GB2312"/>
          <w:sz w:val="28"/>
          <w:szCs w:val="28"/>
        </w:rPr>
      </w:pPr>
      <w:r>
        <w:rPr>
          <w:rFonts w:hint="eastAsia" w:ascii="仿宋_GB2312"/>
          <w:sz w:val="28"/>
          <w:szCs w:val="28"/>
        </w:rPr>
        <w:t>填报单位：（公  章）</w:t>
      </w:r>
      <w:r>
        <w:rPr>
          <w:rFonts w:hint="eastAsia" w:ascii="仿宋_GB2312"/>
          <w:sz w:val="28"/>
          <w:szCs w:val="28"/>
          <w:lang w:val="en-US" w:eastAsia="zh-CN"/>
        </w:rPr>
        <w:t xml:space="preserve">    </w:t>
      </w:r>
      <w:r>
        <w:rPr>
          <w:rFonts w:hint="eastAsia" w:ascii="仿宋_GB2312"/>
          <w:sz w:val="28"/>
          <w:szCs w:val="28"/>
        </w:rPr>
        <w:t xml:space="preserve">                             主要负责人：</w:t>
      </w:r>
    </w:p>
    <w:tbl>
      <w:tblPr>
        <w:tblW w:w="14434" w:type="dxa"/>
        <w:tblInd w:w="-9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405"/>
        <w:gridCol w:w="720"/>
        <w:gridCol w:w="600"/>
        <w:gridCol w:w="1170"/>
        <w:gridCol w:w="870"/>
        <w:gridCol w:w="1428"/>
        <w:gridCol w:w="1560"/>
        <w:gridCol w:w="1984"/>
        <w:gridCol w:w="1276"/>
        <w:gridCol w:w="1134"/>
        <w:gridCol w:w="992"/>
        <w:gridCol w:w="709"/>
        <w:gridCol w:w="709"/>
        <w:gridCol w:w="877"/>
      </w:tblGrid>
      <w:tr>
        <w:trPr>
          <w:trHeight w:val="345" w:hRule="atLeast"/>
        </w:trPr>
        <w:tc>
          <w:tcPr>
            <w:tcW w:w="405" w:type="dxa"/>
            <w:vMerge w:val="restart"/>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黑体" w:hAnsi="黑体" w:eastAsia="黑体"/>
                <w:sz w:val="24"/>
                <w:szCs w:val="24"/>
              </w:rPr>
            </w:pPr>
            <w:r>
              <w:rPr>
                <w:rFonts w:hint="eastAsia" w:ascii="黑体" w:hAnsi="黑体" w:eastAsia="黑体"/>
                <w:sz w:val="24"/>
                <w:szCs w:val="24"/>
              </w:rPr>
              <w:t>序号</w:t>
            </w:r>
          </w:p>
        </w:tc>
        <w:tc>
          <w:tcPr>
            <w:tcW w:w="720" w:type="dxa"/>
            <w:vMerge w:val="restart"/>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黑体" w:hAnsi="黑体" w:eastAsia="黑体"/>
                <w:sz w:val="24"/>
                <w:szCs w:val="24"/>
              </w:rPr>
            </w:pPr>
            <w:r>
              <w:rPr>
                <w:rFonts w:hint="eastAsia" w:ascii="黑体" w:hAnsi="黑体" w:eastAsia="黑体"/>
                <w:sz w:val="24"/>
                <w:szCs w:val="24"/>
              </w:rPr>
              <w:t>实施</w:t>
            </w:r>
          </w:p>
          <w:p>
            <w:pPr>
              <w:spacing w:line="280" w:lineRule="exact"/>
              <w:jc w:val="center"/>
              <w:rPr>
                <w:rFonts w:hint="eastAsia" w:ascii="黑体" w:hAnsi="黑体" w:eastAsia="黑体"/>
                <w:sz w:val="24"/>
                <w:szCs w:val="24"/>
              </w:rPr>
            </w:pPr>
            <w:r>
              <w:rPr>
                <w:rFonts w:hint="eastAsia" w:ascii="黑体" w:hAnsi="黑体" w:eastAsia="黑体"/>
                <w:sz w:val="24"/>
                <w:szCs w:val="24"/>
              </w:rPr>
              <w:t>主体</w:t>
            </w:r>
          </w:p>
        </w:tc>
        <w:tc>
          <w:tcPr>
            <w:tcW w:w="600" w:type="dxa"/>
            <w:vMerge w:val="restart"/>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黑体" w:hAnsi="黑体" w:eastAsia="黑体"/>
                <w:sz w:val="24"/>
                <w:szCs w:val="24"/>
              </w:rPr>
            </w:pPr>
            <w:r>
              <w:rPr>
                <w:rFonts w:hint="eastAsia" w:ascii="黑体" w:hAnsi="黑体" w:eastAsia="黑体"/>
                <w:sz w:val="24"/>
                <w:szCs w:val="24"/>
              </w:rPr>
              <w:t>权责</w:t>
            </w:r>
          </w:p>
          <w:p>
            <w:pPr>
              <w:spacing w:line="280" w:lineRule="exact"/>
              <w:jc w:val="center"/>
              <w:rPr>
                <w:rFonts w:hint="eastAsia" w:ascii="黑体" w:hAnsi="黑体" w:eastAsia="黑体"/>
                <w:sz w:val="24"/>
                <w:szCs w:val="24"/>
              </w:rPr>
            </w:pPr>
            <w:r>
              <w:rPr>
                <w:rFonts w:hint="eastAsia" w:ascii="黑体" w:hAnsi="黑体" w:eastAsia="黑体"/>
                <w:sz w:val="24"/>
                <w:szCs w:val="24"/>
              </w:rPr>
              <w:t>事项编号</w:t>
            </w:r>
          </w:p>
        </w:tc>
        <w:tc>
          <w:tcPr>
            <w:tcW w:w="1170" w:type="dxa"/>
            <w:vMerge w:val="restart"/>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黑体" w:hAnsi="黑体" w:eastAsia="黑体"/>
                <w:sz w:val="24"/>
                <w:szCs w:val="24"/>
              </w:rPr>
            </w:pPr>
            <w:r>
              <w:rPr>
                <w:rFonts w:hint="eastAsia" w:ascii="黑体" w:hAnsi="黑体" w:eastAsia="黑体"/>
                <w:sz w:val="24"/>
                <w:szCs w:val="24"/>
              </w:rPr>
              <w:t>事项具体名称</w:t>
            </w:r>
          </w:p>
        </w:tc>
        <w:tc>
          <w:tcPr>
            <w:tcW w:w="870" w:type="dxa"/>
            <w:vMerge w:val="restart"/>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黑体" w:hAnsi="黑体" w:eastAsia="黑体"/>
                <w:sz w:val="24"/>
                <w:szCs w:val="24"/>
              </w:rPr>
            </w:pPr>
            <w:r>
              <w:rPr>
                <w:rFonts w:hint="eastAsia" w:ascii="黑体" w:hAnsi="黑体" w:eastAsia="黑体"/>
                <w:sz w:val="24"/>
                <w:szCs w:val="24"/>
              </w:rPr>
              <w:t>子项</w:t>
            </w:r>
          </w:p>
        </w:tc>
        <w:tc>
          <w:tcPr>
            <w:tcW w:w="1428" w:type="dxa"/>
            <w:vMerge w:val="restart"/>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黑体" w:hAnsi="黑体" w:eastAsia="黑体"/>
                <w:sz w:val="24"/>
                <w:szCs w:val="24"/>
              </w:rPr>
            </w:pPr>
            <w:r>
              <w:rPr>
                <w:rFonts w:hint="eastAsia" w:ascii="黑体" w:hAnsi="黑体" w:eastAsia="黑体"/>
                <w:sz w:val="24"/>
                <w:szCs w:val="24"/>
              </w:rPr>
              <w:t>实施依据</w:t>
            </w:r>
          </w:p>
        </w:tc>
        <w:tc>
          <w:tcPr>
            <w:tcW w:w="1560" w:type="dxa"/>
            <w:vMerge w:val="restart"/>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黑体" w:hAnsi="黑体" w:eastAsia="黑体"/>
                <w:sz w:val="24"/>
                <w:szCs w:val="24"/>
              </w:rPr>
            </w:pPr>
            <w:r>
              <w:rPr>
                <w:rFonts w:hint="eastAsia" w:ascii="黑体" w:hAnsi="黑体" w:eastAsia="黑体"/>
                <w:sz w:val="24"/>
                <w:szCs w:val="24"/>
              </w:rPr>
              <w:t>申报材料</w:t>
            </w:r>
          </w:p>
        </w:tc>
        <w:tc>
          <w:tcPr>
            <w:tcW w:w="1984" w:type="dxa"/>
            <w:vMerge w:val="restart"/>
            <w:tcBorders>
              <w:top w:val="single" w:color="auto" w:sz="4" w:space="0"/>
              <w:left w:val="single" w:color="auto" w:sz="4" w:space="0"/>
              <w:bottom w:val="single" w:color="auto" w:sz="4" w:space="0"/>
              <w:right w:val="single" w:color="auto" w:sz="4" w:space="0"/>
            </w:tcBorders>
            <w:vAlign w:val="top"/>
          </w:tcPr>
          <w:p>
            <w:pPr>
              <w:spacing w:line="280" w:lineRule="exact"/>
              <w:jc w:val="center"/>
              <w:rPr>
                <w:rFonts w:hint="eastAsia" w:ascii="黑体" w:hAnsi="黑体" w:eastAsia="黑体"/>
                <w:sz w:val="24"/>
                <w:szCs w:val="24"/>
              </w:rPr>
            </w:pPr>
          </w:p>
          <w:p>
            <w:pPr>
              <w:spacing w:line="280" w:lineRule="exact"/>
              <w:jc w:val="center"/>
              <w:rPr>
                <w:rFonts w:hint="eastAsia" w:ascii="黑体" w:hAnsi="黑体" w:eastAsia="黑体"/>
                <w:sz w:val="24"/>
                <w:szCs w:val="24"/>
              </w:rPr>
            </w:pPr>
            <w:r>
              <w:rPr>
                <w:rFonts w:hint="eastAsia" w:ascii="黑体" w:hAnsi="黑体" w:eastAsia="黑体"/>
                <w:sz w:val="24"/>
                <w:szCs w:val="24"/>
              </w:rPr>
              <w:t>办理流程</w:t>
            </w:r>
          </w:p>
        </w:tc>
        <w:tc>
          <w:tcPr>
            <w:tcW w:w="1276" w:type="dxa"/>
            <w:vMerge w:val="restart"/>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黑体" w:hAnsi="黑体" w:eastAsia="黑体"/>
                <w:sz w:val="24"/>
                <w:szCs w:val="24"/>
              </w:rPr>
            </w:pPr>
            <w:r>
              <w:rPr>
                <w:rFonts w:hint="eastAsia" w:ascii="黑体" w:hAnsi="黑体" w:eastAsia="黑体"/>
                <w:sz w:val="24"/>
                <w:szCs w:val="24"/>
              </w:rPr>
              <w:t>是否可以网上申报</w:t>
            </w:r>
          </w:p>
        </w:tc>
        <w:tc>
          <w:tcPr>
            <w:tcW w:w="2126" w:type="dxa"/>
            <w:gridSpan w:val="2"/>
            <w:tcBorders>
              <w:top w:val="single" w:color="auto" w:sz="4" w:space="0"/>
              <w:left w:val="single" w:color="auto" w:sz="4" w:space="0"/>
              <w:bottom w:val="single" w:color="auto" w:sz="4" w:space="0"/>
              <w:right w:val="single" w:color="auto" w:sz="4" w:space="0"/>
            </w:tcBorders>
            <w:vAlign w:val="top"/>
          </w:tcPr>
          <w:p>
            <w:pPr>
              <w:spacing w:line="280" w:lineRule="exact"/>
              <w:jc w:val="center"/>
              <w:rPr>
                <w:rFonts w:hint="eastAsia" w:ascii="黑体" w:hAnsi="黑体" w:eastAsia="黑体"/>
                <w:sz w:val="24"/>
                <w:szCs w:val="24"/>
              </w:rPr>
            </w:pPr>
            <w:r>
              <w:rPr>
                <w:rFonts w:hint="eastAsia" w:ascii="黑体" w:hAnsi="黑体" w:eastAsia="黑体"/>
                <w:sz w:val="24"/>
                <w:szCs w:val="24"/>
              </w:rPr>
              <w:t>办理时限（工作日）</w:t>
            </w:r>
          </w:p>
        </w:tc>
        <w:tc>
          <w:tcPr>
            <w:tcW w:w="1418" w:type="dxa"/>
            <w:gridSpan w:val="2"/>
            <w:tcBorders>
              <w:top w:val="single" w:color="auto" w:sz="4" w:space="0"/>
              <w:left w:val="single" w:color="auto" w:sz="4" w:space="0"/>
              <w:bottom w:val="single" w:color="auto" w:sz="4" w:space="0"/>
              <w:right w:val="single" w:color="auto" w:sz="4" w:space="0"/>
            </w:tcBorders>
            <w:vAlign w:val="top"/>
          </w:tcPr>
          <w:p>
            <w:pPr>
              <w:spacing w:line="280" w:lineRule="exact"/>
              <w:jc w:val="center"/>
              <w:rPr>
                <w:rFonts w:hint="eastAsia" w:ascii="黑体" w:hAnsi="黑体" w:eastAsia="黑体"/>
                <w:sz w:val="24"/>
                <w:szCs w:val="24"/>
              </w:rPr>
            </w:pPr>
            <w:r>
              <w:rPr>
                <w:rFonts w:hint="eastAsia" w:ascii="黑体" w:hAnsi="黑体" w:eastAsia="黑体"/>
                <w:sz w:val="24"/>
                <w:szCs w:val="24"/>
              </w:rPr>
              <w:t>收费情况</w:t>
            </w:r>
          </w:p>
        </w:tc>
        <w:tc>
          <w:tcPr>
            <w:tcW w:w="877" w:type="dxa"/>
            <w:vMerge w:val="restart"/>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黑体" w:hAnsi="黑体" w:eastAsia="黑体"/>
                <w:sz w:val="24"/>
                <w:szCs w:val="24"/>
              </w:rPr>
            </w:pPr>
            <w:r>
              <w:rPr>
                <w:rFonts w:hint="eastAsia" w:ascii="黑体" w:hAnsi="黑体" w:eastAsia="黑体"/>
                <w:sz w:val="24"/>
                <w:szCs w:val="24"/>
              </w:rPr>
              <w:t>备注</w:t>
            </w:r>
          </w:p>
        </w:tc>
      </w:tr>
      <w:tr>
        <w:trPr>
          <w:trHeight w:val="345" w:hRule="atLeast"/>
        </w:trPr>
        <w:tc>
          <w:tcPr>
            <w:tcW w:w="40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黑体" w:hAnsi="黑体" w:eastAsia="黑体"/>
                <w:sz w:val="24"/>
                <w:szCs w:val="24"/>
              </w:rPr>
            </w:pPr>
          </w:p>
        </w:tc>
        <w:tc>
          <w:tcPr>
            <w:tcW w:w="7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黑体" w:hAnsi="黑体" w:eastAsia="黑体"/>
                <w:sz w:val="24"/>
                <w:szCs w:val="24"/>
              </w:rPr>
            </w:pPr>
          </w:p>
        </w:tc>
        <w:tc>
          <w:tcPr>
            <w:tcW w:w="6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黑体" w:hAnsi="黑体" w:eastAsia="黑体"/>
                <w:sz w:val="24"/>
                <w:szCs w:val="24"/>
              </w:rPr>
            </w:pPr>
          </w:p>
        </w:tc>
        <w:tc>
          <w:tcPr>
            <w:tcW w:w="117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黑体" w:hAnsi="黑体" w:eastAsia="黑体"/>
                <w:sz w:val="24"/>
                <w:szCs w:val="24"/>
              </w:rPr>
            </w:pPr>
          </w:p>
        </w:tc>
        <w:tc>
          <w:tcPr>
            <w:tcW w:w="87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黑体" w:hAnsi="黑体" w:eastAsia="黑体"/>
                <w:sz w:val="24"/>
                <w:szCs w:val="24"/>
              </w:rPr>
            </w:pPr>
          </w:p>
        </w:tc>
        <w:tc>
          <w:tcPr>
            <w:tcW w:w="142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黑体" w:hAnsi="黑体" w:eastAsia="黑体"/>
                <w:sz w:val="24"/>
                <w:szCs w:val="24"/>
              </w:rPr>
            </w:pPr>
          </w:p>
        </w:tc>
        <w:tc>
          <w:tcPr>
            <w:tcW w:w="15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黑体" w:hAnsi="黑体" w:eastAsia="黑体"/>
                <w:sz w:val="24"/>
                <w:szCs w:val="24"/>
              </w:rPr>
            </w:pPr>
          </w:p>
        </w:tc>
        <w:tc>
          <w:tcPr>
            <w:tcW w:w="198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黑体" w:hAnsi="黑体" w:eastAsia="黑体"/>
                <w:sz w:val="24"/>
                <w:szCs w:val="24"/>
              </w:rPr>
            </w:pPr>
          </w:p>
        </w:tc>
        <w:tc>
          <w:tcPr>
            <w:tcW w:w="12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黑体" w:hAnsi="黑体" w:eastAsia="黑体"/>
                <w:sz w:val="24"/>
                <w:szCs w:val="24"/>
              </w:rPr>
            </w:pPr>
          </w:p>
        </w:tc>
        <w:tc>
          <w:tcPr>
            <w:tcW w:w="1134" w:type="dxa"/>
            <w:tcBorders>
              <w:top w:val="single" w:color="auto" w:sz="4" w:space="0"/>
              <w:left w:val="single" w:color="auto" w:sz="4" w:space="0"/>
              <w:bottom w:val="single" w:color="auto" w:sz="4" w:space="0"/>
              <w:right w:val="single" w:color="auto" w:sz="4" w:space="0"/>
            </w:tcBorders>
            <w:vAlign w:val="top"/>
          </w:tcPr>
          <w:p>
            <w:pPr>
              <w:spacing w:line="280" w:lineRule="exact"/>
              <w:jc w:val="center"/>
              <w:rPr>
                <w:rFonts w:hint="eastAsia" w:ascii="黑体" w:hAnsi="黑体" w:eastAsia="黑体"/>
                <w:sz w:val="24"/>
                <w:szCs w:val="24"/>
              </w:rPr>
            </w:pPr>
            <w:r>
              <w:rPr>
                <w:rFonts w:hint="eastAsia" w:ascii="黑体" w:hAnsi="黑体" w:eastAsia="黑体"/>
                <w:sz w:val="24"/>
                <w:szCs w:val="24"/>
              </w:rPr>
              <w:t>法定办理时限</w:t>
            </w:r>
          </w:p>
        </w:tc>
        <w:tc>
          <w:tcPr>
            <w:tcW w:w="992" w:type="dxa"/>
            <w:tcBorders>
              <w:top w:val="single" w:color="auto" w:sz="4" w:space="0"/>
              <w:left w:val="single" w:color="auto" w:sz="4" w:space="0"/>
              <w:bottom w:val="single" w:color="auto" w:sz="4" w:space="0"/>
              <w:right w:val="single" w:color="auto" w:sz="4" w:space="0"/>
            </w:tcBorders>
            <w:vAlign w:val="top"/>
          </w:tcPr>
          <w:p>
            <w:pPr>
              <w:spacing w:line="280" w:lineRule="exact"/>
              <w:jc w:val="center"/>
              <w:rPr>
                <w:rFonts w:hint="eastAsia" w:ascii="黑体" w:hAnsi="黑体" w:eastAsia="黑体"/>
                <w:sz w:val="24"/>
                <w:szCs w:val="24"/>
              </w:rPr>
            </w:pPr>
            <w:r>
              <w:rPr>
                <w:rFonts w:hint="eastAsia" w:ascii="黑体" w:hAnsi="黑体" w:eastAsia="黑体"/>
                <w:sz w:val="24"/>
                <w:szCs w:val="24"/>
              </w:rPr>
              <w:t>承诺办理时限</w:t>
            </w:r>
          </w:p>
        </w:tc>
        <w:tc>
          <w:tcPr>
            <w:tcW w:w="709" w:type="dxa"/>
            <w:tcBorders>
              <w:top w:val="single" w:color="auto" w:sz="4" w:space="0"/>
              <w:left w:val="single" w:color="auto" w:sz="4" w:space="0"/>
              <w:bottom w:val="single" w:color="auto" w:sz="4" w:space="0"/>
              <w:right w:val="single" w:color="auto" w:sz="4" w:space="0"/>
            </w:tcBorders>
            <w:vAlign w:val="top"/>
          </w:tcPr>
          <w:p>
            <w:pPr>
              <w:spacing w:line="280" w:lineRule="exact"/>
              <w:jc w:val="center"/>
              <w:rPr>
                <w:rFonts w:hint="eastAsia" w:ascii="黑体" w:hAnsi="黑体" w:eastAsia="黑体"/>
                <w:sz w:val="24"/>
                <w:szCs w:val="24"/>
              </w:rPr>
            </w:pPr>
            <w:r>
              <w:rPr>
                <w:rFonts w:hint="eastAsia" w:ascii="黑体" w:hAnsi="黑体" w:eastAsia="黑体"/>
                <w:sz w:val="24"/>
                <w:szCs w:val="24"/>
              </w:rPr>
              <w:t>收费依据</w:t>
            </w:r>
          </w:p>
        </w:tc>
        <w:tc>
          <w:tcPr>
            <w:tcW w:w="709" w:type="dxa"/>
            <w:tcBorders>
              <w:top w:val="single" w:color="auto" w:sz="4" w:space="0"/>
              <w:left w:val="single" w:color="auto" w:sz="4" w:space="0"/>
              <w:bottom w:val="single" w:color="auto" w:sz="4" w:space="0"/>
              <w:right w:val="single" w:color="auto" w:sz="4" w:space="0"/>
            </w:tcBorders>
            <w:vAlign w:val="top"/>
          </w:tcPr>
          <w:p>
            <w:pPr>
              <w:spacing w:line="280" w:lineRule="exact"/>
              <w:jc w:val="center"/>
              <w:rPr>
                <w:rFonts w:hint="eastAsia" w:ascii="黑体" w:hAnsi="黑体" w:eastAsia="黑体"/>
                <w:sz w:val="24"/>
                <w:szCs w:val="24"/>
              </w:rPr>
            </w:pPr>
            <w:r>
              <w:rPr>
                <w:rFonts w:hint="eastAsia" w:ascii="黑体" w:hAnsi="黑体" w:eastAsia="黑体"/>
                <w:sz w:val="24"/>
                <w:szCs w:val="24"/>
              </w:rPr>
              <w:t>收费</w:t>
            </w:r>
          </w:p>
          <w:p>
            <w:pPr>
              <w:spacing w:line="280" w:lineRule="exact"/>
              <w:jc w:val="center"/>
              <w:rPr>
                <w:rFonts w:hint="eastAsia" w:ascii="黑体" w:hAnsi="黑体" w:eastAsia="黑体"/>
                <w:sz w:val="24"/>
                <w:szCs w:val="24"/>
              </w:rPr>
            </w:pPr>
            <w:r>
              <w:rPr>
                <w:rFonts w:hint="eastAsia" w:ascii="黑体" w:hAnsi="黑体" w:eastAsia="黑体"/>
                <w:sz w:val="24"/>
                <w:szCs w:val="24"/>
              </w:rPr>
              <w:t>标准</w:t>
            </w:r>
          </w:p>
        </w:tc>
        <w:tc>
          <w:tcPr>
            <w:tcW w:w="8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黑体" w:hAnsi="黑体" w:eastAsia="黑体"/>
                <w:sz w:val="24"/>
                <w:szCs w:val="24"/>
              </w:rPr>
            </w:pPr>
          </w:p>
        </w:tc>
      </w:tr>
      <w:tr>
        <w:trPr>
          <w:trHeight w:val="692" w:hRule="atLeast"/>
        </w:trPr>
        <w:tc>
          <w:tcPr>
            <w:tcW w:w="405"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黑体" w:eastAsia="黑体"/>
                <w:color w:val="333333"/>
                <w:sz w:val="24"/>
                <w:szCs w:val="24"/>
                <w:shd w:val="clear" w:color="auto" w:fill="FFFFFF"/>
              </w:rPr>
            </w:pPr>
            <w:r>
              <w:rPr>
                <w:rFonts w:hint="eastAsia" w:ascii="黑体" w:hAnsi="宋体" w:eastAsia="黑体"/>
                <w:color w:val="333333"/>
                <w:sz w:val="24"/>
                <w:szCs w:val="24"/>
                <w:shd w:val="clear" w:color="auto" w:fill="FFFFFF"/>
              </w:rPr>
              <w:t>1</w:t>
            </w:r>
          </w:p>
        </w:tc>
        <w:tc>
          <w:tcPr>
            <w:tcW w:w="72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黑体" w:eastAsia="黑体"/>
                <w:color w:val="333333"/>
                <w:sz w:val="24"/>
                <w:szCs w:val="24"/>
                <w:shd w:val="clear" w:color="auto" w:fill="FFFFFF"/>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黑体" w:eastAsia="黑体"/>
                <w:color w:val="333333"/>
                <w:sz w:val="24"/>
                <w:szCs w:val="24"/>
                <w:shd w:val="clear" w:color="auto" w:fill="FFFFFF"/>
              </w:rPr>
            </w:pPr>
          </w:p>
        </w:tc>
        <w:tc>
          <w:tcPr>
            <w:tcW w:w="117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黑体" w:eastAsia="黑体"/>
                <w:color w:val="333333"/>
                <w:sz w:val="24"/>
                <w:szCs w:val="24"/>
                <w:shd w:val="clear" w:color="auto" w:fill="FFFFFF"/>
              </w:rPr>
            </w:pPr>
          </w:p>
        </w:tc>
        <w:tc>
          <w:tcPr>
            <w:tcW w:w="87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黑体" w:eastAsia="黑体"/>
                <w:color w:val="333333"/>
                <w:sz w:val="24"/>
                <w:szCs w:val="24"/>
                <w:shd w:val="clear" w:color="auto" w:fill="FFFFFF"/>
              </w:rPr>
            </w:pPr>
          </w:p>
        </w:tc>
        <w:tc>
          <w:tcPr>
            <w:tcW w:w="1428"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hint="eastAsia" w:ascii="黑体" w:eastAsia="黑体"/>
                <w:color w:val="333333"/>
                <w:sz w:val="24"/>
                <w:szCs w:val="24"/>
                <w:shd w:val="clear" w:color="auto" w:fill="FFFFFF"/>
              </w:rPr>
            </w:pPr>
          </w:p>
        </w:tc>
        <w:tc>
          <w:tcPr>
            <w:tcW w:w="1560"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hint="eastAsia" w:ascii="黑体" w:eastAsia="黑体"/>
                <w:color w:val="333333"/>
                <w:sz w:val="24"/>
                <w:szCs w:val="24"/>
                <w:shd w:val="clear" w:color="auto" w:fill="FFFFFF"/>
              </w:rPr>
            </w:pPr>
          </w:p>
        </w:tc>
        <w:tc>
          <w:tcPr>
            <w:tcW w:w="1984" w:type="dxa"/>
            <w:tcBorders>
              <w:top w:val="single" w:color="auto" w:sz="4" w:space="0"/>
              <w:left w:val="single" w:color="auto" w:sz="4" w:space="0"/>
              <w:bottom w:val="single" w:color="auto" w:sz="4" w:space="0"/>
              <w:right w:val="single" w:color="auto" w:sz="4" w:space="0"/>
            </w:tcBorders>
            <w:vAlign w:val="top"/>
          </w:tcPr>
          <w:p>
            <w:pPr>
              <w:spacing w:line="280" w:lineRule="exact"/>
              <w:jc w:val="center"/>
              <w:rPr>
                <w:rFonts w:hint="eastAsia" w:ascii="黑体" w:eastAsia="黑体"/>
                <w:color w:val="333333"/>
                <w:sz w:val="24"/>
                <w:szCs w:val="24"/>
                <w:shd w:val="clear" w:color="auto" w:fill="FFFFFF"/>
              </w:rPr>
            </w:pPr>
          </w:p>
        </w:tc>
        <w:tc>
          <w:tcPr>
            <w:tcW w:w="127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黑体" w:eastAsia="黑体"/>
                <w:color w:val="333333"/>
                <w:sz w:val="24"/>
                <w:szCs w:val="24"/>
                <w:shd w:val="clear" w:color="auto" w:fill="FFFFFF"/>
              </w:rPr>
            </w:pPr>
          </w:p>
        </w:tc>
        <w:tc>
          <w:tcPr>
            <w:tcW w:w="1134" w:type="dxa"/>
            <w:tcBorders>
              <w:top w:val="single" w:color="auto" w:sz="4" w:space="0"/>
              <w:left w:val="single" w:color="auto" w:sz="4" w:space="0"/>
              <w:bottom w:val="single" w:color="auto" w:sz="4" w:space="0"/>
              <w:right w:val="single" w:color="auto" w:sz="4" w:space="0"/>
            </w:tcBorders>
            <w:vAlign w:val="top"/>
          </w:tcPr>
          <w:p>
            <w:pPr>
              <w:spacing w:line="280" w:lineRule="exact"/>
              <w:jc w:val="center"/>
              <w:rPr>
                <w:rFonts w:hint="eastAsia" w:ascii="黑体" w:eastAsia="黑体"/>
                <w:sz w:val="24"/>
                <w:szCs w:val="24"/>
              </w:rPr>
            </w:pPr>
          </w:p>
        </w:tc>
        <w:tc>
          <w:tcPr>
            <w:tcW w:w="992" w:type="dxa"/>
            <w:tcBorders>
              <w:top w:val="single" w:color="auto" w:sz="4" w:space="0"/>
              <w:left w:val="single" w:color="auto" w:sz="4" w:space="0"/>
              <w:bottom w:val="single" w:color="auto" w:sz="4" w:space="0"/>
              <w:right w:val="single" w:color="auto" w:sz="4" w:space="0"/>
            </w:tcBorders>
            <w:vAlign w:val="top"/>
          </w:tcPr>
          <w:p>
            <w:pPr>
              <w:spacing w:line="280" w:lineRule="exact"/>
              <w:jc w:val="center"/>
              <w:rPr>
                <w:rFonts w:hint="eastAsia" w:ascii="黑体" w:eastAsia="黑体"/>
                <w:sz w:val="24"/>
                <w:szCs w:val="24"/>
              </w:rPr>
            </w:pPr>
          </w:p>
        </w:tc>
        <w:tc>
          <w:tcPr>
            <w:tcW w:w="709" w:type="dxa"/>
            <w:tcBorders>
              <w:top w:val="single" w:color="auto" w:sz="4" w:space="0"/>
              <w:left w:val="single" w:color="auto" w:sz="4" w:space="0"/>
              <w:bottom w:val="single" w:color="auto" w:sz="4" w:space="0"/>
              <w:right w:val="single" w:color="auto" w:sz="4" w:space="0"/>
            </w:tcBorders>
            <w:vAlign w:val="top"/>
          </w:tcPr>
          <w:p>
            <w:pPr>
              <w:spacing w:line="280" w:lineRule="exact"/>
              <w:jc w:val="center"/>
              <w:rPr>
                <w:rFonts w:hint="eastAsia" w:ascii="黑体" w:eastAsia="黑体"/>
                <w:sz w:val="24"/>
                <w:szCs w:val="24"/>
              </w:rPr>
            </w:pPr>
          </w:p>
        </w:tc>
        <w:tc>
          <w:tcPr>
            <w:tcW w:w="709" w:type="dxa"/>
            <w:tcBorders>
              <w:top w:val="single" w:color="auto" w:sz="4" w:space="0"/>
              <w:left w:val="single" w:color="auto" w:sz="4" w:space="0"/>
              <w:bottom w:val="single" w:color="auto" w:sz="4" w:space="0"/>
              <w:right w:val="single" w:color="auto" w:sz="4" w:space="0"/>
            </w:tcBorders>
            <w:vAlign w:val="top"/>
          </w:tcPr>
          <w:p>
            <w:pPr>
              <w:spacing w:line="280" w:lineRule="exact"/>
              <w:jc w:val="center"/>
              <w:rPr>
                <w:rFonts w:hint="eastAsia" w:ascii="黑体" w:eastAsia="黑体"/>
                <w:sz w:val="24"/>
                <w:szCs w:val="24"/>
              </w:rPr>
            </w:pPr>
          </w:p>
        </w:tc>
        <w:tc>
          <w:tcPr>
            <w:tcW w:w="877"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黑体" w:eastAsia="黑体"/>
                <w:sz w:val="24"/>
                <w:szCs w:val="24"/>
              </w:rPr>
            </w:pPr>
          </w:p>
        </w:tc>
      </w:tr>
      <w:tr>
        <w:trPr>
          <w:trHeight w:val="692" w:hRule="atLeast"/>
        </w:trPr>
        <w:tc>
          <w:tcPr>
            <w:tcW w:w="405"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color w:val="333333"/>
                <w:sz w:val="18"/>
                <w:szCs w:val="18"/>
                <w:shd w:val="clear" w:color="auto" w:fill="FFFFFF"/>
              </w:rPr>
            </w:pPr>
            <w:r>
              <w:rPr>
                <w:rFonts w:hint="eastAsia" w:ascii="宋体" w:hAnsi="宋体"/>
                <w:color w:val="333333"/>
                <w:sz w:val="18"/>
                <w:szCs w:val="18"/>
                <w:shd w:val="clear" w:color="auto" w:fill="FFFFFF"/>
              </w:rPr>
              <w:t>2</w:t>
            </w:r>
          </w:p>
        </w:tc>
        <w:tc>
          <w:tcPr>
            <w:tcW w:w="72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color w:val="333333"/>
                <w:sz w:val="18"/>
                <w:szCs w:val="18"/>
                <w:shd w:val="clear" w:color="auto" w:fill="FFFFFF"/>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color w:val="333333"/>
                <w:sz w:val="18"/>
                <w:szCs w:val="18"/>
                <w:shd w:val="clear" w:color="auto" w:fill="FFFFFF"/>
              </w:rPr>
            </w:pPr>
          </w:p>
        </w:tc>
        <w:tc>
          <w:tcPr>
            <w:tcW w:w="117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color w:val="333333"/>
                <w:sz w:val="18"/>
                <w:szCs w:val="18"/>
                <w:shd w:val="clear" w:color="auto" w:fill="FFFFFF"/>
              </w:rPr>
            </w:pPr>
          </w:p>
        </w:tc>
        <w:tc>
          <w:tcPr>
            <w:tcW w:w="87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color w:val="333333"/>
                <w:sz w:val="24"/>
                <w:szCs w:val="24"/>
                <w:shd w:val="clear" w:color="auto" w:fill="FFFFFF"/>
              </w:rPr>
            </w:pPr>
          </w:p>
        </w:tc>
        <w:tc>
          <w:tcPr>
            <w:tcW w:w="1428"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宋体"/>
                <w:color w:val="333333"/>
                <w:sz w:val="18"/>
                <w:szCs w:val="18"/>
                <w:shd w:val="clear" w:color="auto" w:fill="FFFFFF"/>
              </w:rPr>
            </w:pPr>
          </w:p>
        </w:tc>
        <w:tc>
          <w:tcPr>
            <w:tcW w:w="1560"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宋体"/>
                <w:color w:val="333333"/>
                <w:sz w:val="18"/>
                <w:szCs w:val="18"/>
                <w:shd w:val="clear" w:color="auto" w:fill="FFFFFF"/>
              </w:rPr>
            </w:pPr>
          </w:p>
        </w:tc>
        <w:tc>
          <w:tcPr>
            <w:tcW w:w="1984" w:type="dxa"/>
            <w:tcBorders>
              <w:top w:val="single" w:color="auto" w:sz="4" w:space="0"/>
              <w:left w:val="single" w:color="auto" w:sz="4" w:space="0"/>
              <w:bottom w:val="single" w:color="auto" w:sz="4" w:space="0"/>
              <w:right w:val="single" w:color="auto" w:sz="4" w:space="0"/>
            </w:tcBorders>
            <w:vAlign w:val="top"/>
          </w:tcPr>
          <w:p>
            <w:pPr>
              <w:spacing w:line="280" w:lineRule="exact"/>
              <w:jc w:val="center"/>
              <w:rPr>
                <w:rFonts w:ascii="宋体"/>
                <w:color w:val="333333"/>
                <w:sz w:val="18"/>
                <w:szCs w:val="18"/>
                <w:shd w:val="clear" w:color="auto" w:fill="FFFFFF"/>
              </w:rPr>
            </w:pPr>
          </w:p>
        </w:tc>
        <w:tc>
          <w:tcPr>
            <w:tcW w:w="127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color w:val="333333"/>
                <w:sz w:val="18"/>
                <w:szCs w:val="18"/>
                <w:shd w:val="clear" w:color="auto" w:fill="FFFFFF"/>
              </w:rPr>
            </w:pPr>
          </w:p>
        </w:tc>
        <w:tc>
          <w:tcPr>
            <w:tcW w:w="1134" w:type="dxa"/>
            <w:tcBorders>
              <w:top w:val="single" w:color="auto" w:sz="4" w:space="0"/>
              <w:left w:val="single" w:color="auto" w:sz="4" w:space="0"/>
              <w:bottom w:val="single" w:color="auto" w:sz="4" w:space="0"/>
              <w:right w:val="single" w:color="auto" w:sz="4" w:space="0"/>
            </w:tcBorders>
            <w:vAlign w:val="top"/>
          </w:tcPr>
          <w:p>
            <w:pPr>
              <w:spacing w:line="280" w:lineRule="exact"/>
              <w:jc w:val="center"/>
              <w:rPr>
                <w:rFonts w:ascii="宋体"/>
                <w:sz w:val="24"/>
              </w:rPr>
            </w:pPr>
          </w:p>
        </w:tc>
        <w:tc>
          <w:tcPr>
            <w:tcW w:w="992" w:type="dxa"/>
            <w:tcBorders>
              <w:top w:val="single" w:color="auto" w:sz="4" w:space="0"/>
              <w:left w:val="single" w:color="auto" w:sz="4" w:space="0"/>
              <w:bottom w:val="single" w:color="auto" w:sz="4" w:space="0"/>
              <w:right w:val="single" w:color="auto" w:sz="4" w:space="0"/>
            </w:tcBorders>
            <w:vAlign w:val="top"/>
          </w:tcPr>
          <w:p>
            <w:pPr>
              <w:spacing w:line="280" w:lineRule="exact"/>
              <w:jc w:val="center"/>
              <w:rPr>
                <w:rFonts w:ascii="宋体"/>
                <w:sz w:val="24"/>
              </w:rPr>
            </w:pPr>
          </w:p>
        </w:tc>
        <w:tc>
          <w:tcPr>
            <w:tcW w:w="709" w:type="dxa"/>
            <w:tcBorders>
              <w:top w:val="single" w:color="auto" w:sz="4" w:space="0"/>
              <w:left w:val="single" w:color="auto" w:sz="4" w:space="0"/>
              <w:bottom w:val="single" w:color="auto" w:sz="4" w:space="0"/>
              <w:right w:val="single" w:color="auto" w:sz="4" w:space="0"/>
            </w:tcBorders>
            <w:vAlign w:val="top"/>
          </w:tcPr>
          <w:p>
            <w:pPr>
              <w:spacing w:line="280" w:lineRule="exact"/>
              <w:jc w:val="center"/>
              <w:rPr>
                <w:rFonts w:ascii="宋体"/>
                <w:sz w:val="24"/>
              </w:rPr>
            </w:pPr>
          </w:p>
        </w:tc>
        <w:tc>
          <w:tcPr>
            <w:tcW w:w="709" w:type="dxa"/>
            <w:tcBorders>
              <w:top w:val="single" w:color="auto" w:sz="4" w:space="0"/>
              <w:left w:val="single" w:color="auto" w:sz="4" w:space="0"/>
              <w:bottom w:val="single" w:color="auto" w:sz="4" w:space="0"/>
              <w:right w:val="single" w:color="auto" w:sz="4" w:space="0"/>
            </w:tcBorders>
            <w:vAlign w:val="top"/>
          </w:tcPr>
          <w:p>
            <w:pPr>
              <w:spacing w:line="280" w:lineRule="exact"/>
              <w:jc w:val="center"/>
              <w:rPr>
                <w:rFonts w:ascii="宋体"/>
                <w:sz w:val="24"/>
              </w:rPr>
            </w:pPr>
          </w:p>
        </w:tc>
        <w:tc>
          <w:tcPr>
            <w:tcW w:w="877"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sz w:val="24"/>
              </w:rPr>
            </w:pPr>
          </w:p>
        </w:tc>
      </w:tr>
      <w:tr>
        <w:trPr>
          <w:trHeight w:val="692" w:hRule="atLeast"/>
        </w:trPr>
        <w:tc>
          <w:tcPr>
            <w:tcW w:w="405"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color w:val="333333"/>
                <w:sz w:val="18"/>
                <w:szCs w:val="18"/>
                <w:shd w:val="clear" w:color="auto" w:fill="FFFFFF"/>
              </w:rPr>
            </w:pPr>
            <w:r>
              <w:rPr>
                <w:rFonts w:hint="eastAsia" w:ascii="宋体" w:hAnsi="宋体"/>
                <w:color w:val="333333"/>
                <w:sz w:val="18"/>
                <w:szCs w:val="18"/>
                <w:shd w:val="clear" w:color="auto" w:fill="FFFFFF"/>
              </w:rPr>
              <w:t>3</w:t>
            </w:r>
          </w:p>
        </w:tc>
        <w:tc>
          <w:tcPr>
            <w:tcW w:w="72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color w:val="333333"/>
                <w:sz w:val="18"/>
                <w:szCs w:val="18"/>
                <w:shd w:val="clear" w:color="auto" w:fill="FFFFFF"/>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color w:val="333333"/>
                <w:sz w:val="18"/>
                <w:szCs w:val="18"/>
                <w:shd w:val="clear" w:color="auto" w:fill="FFFFFF"/>
              </w:rPr>
            </w:pPr>
          </w:p>
        </w:tc>
        <w:tc>
          <w:tcPr>
            <w:tcW w:w="117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color w:val="333333"/>
                <w:sz w:val="18"/>
                <w:szCs w:val="18"/>
                <w:shd w:val="clear" w:color="auto" w:fill="FFFFFF"/>
              </w:rPr>
            </w:pPr>
          </w:p>
        </w:tc>
        <w:tc>
          <w:tcPr>
            <w:tcW w:w="87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color w:val="333333"/>
                <w:sz w:val="18"/>
                <w:szCs w:val="18"/>
                <w:shd w:val="clear" w:color="auto" w:fill="FFFFFF"/>
              </w:rPr>
            </w:pPr>
          </w:p>
        </w:tc>
        <w:tc>
          <w:tcPr>
            <w:tcW w:w="1428"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宋体"/>
                <w:color w:val="333333"/>
                <w:sz w:val="18"/>
                <w:szCs w:val="18"/>
                <w:shd w:val="clear" w:color="auto" w:fill="FFFFFF"/>
              </w:rPr>
            </w:pPr>
          </w:p>
        </w:tc>
        <w:tc>
          <w:tcPr>
            <w:tcW w:w="1560"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宋体"/>
                <w:color w:val="333333"/>
                <w:sz w:val="18"/>
                <w:szCs w:val="18"/>
                <w:shd w:val="clear" w:color="auto" w:fill="FFFFFF"/>
              </w:rPr>
            </w:pPr>
          </w:p>
        </w:tc>
        <w:tc>
          <w:tcPr>
            <w:tcW w:w="1984" w:type="dxa"/>
            <w:tcBorders>
              <w:top w:val="single" w:color="auto" w:sz="4" w:space="0"/>
              <w:left w:val="single" w:color="auto" w:sz="4" w:space="0"/>
              <w:bottom w:val="single" w:color="auto" w:sz="4" w:space="0"/>
              <w:right w:val="single" w:color="auto" w:sz="4" w:space="0"/>
            </w:tcBorders>
            <w:vAlign w:val="top"/>
          </w:tcPr>
          <w:p>
            <w:pPr>
              <w:spacing w:line="280" w:lineRule="exact"/>
              <w:jc w:val="center"/>
              <w:rPr>
                <w:rFonts w:ascii="宋体"/>
                <w:color w:val="333333"/>
                <w:sz w:val="18"/>
                <w:szCs w:val="18"/>
                <w:shd w:val="clear" w:color="auto" w:fill="FFFFFF"/>
              </w:rPr>
            </w:pPr>
          </w:p>
        </w:tc>
        <w:tc>
          <w:tcPr>
            <w:tcW w:w="127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color w:val="333333"/>
                <w:sz w:val="18"/>
                <w:szCs w:val="18"/>
                <w:shd w:val="clear" w:color="auto" w:fill="FFFFFF"/>
              </w:rPr>
            </w:pPr>
          </w:p>
        </w:tc>
        <w:tc>
          <w:tcPr>
            <w:tcW w:w="1134" w:type="dxa"/>
            <w:tcBorders>
              <w:top w:val="single" w:color="auto" w:sz="4" w:space="0"/>
              <w:left w:val="single" w:color="auto" w:sz="4" w:space="0"/>
              <w:bottom w:val="single" w:color="auto" w:sz="4" w:space="0"/>
              <w:right w:val="single" w:color="auto" w:sz="4" w:space="0"/>
            </w:tcBorders>
            <w:vAlign w:val="top"/>
          </w:tcPr>
          <w:p>
            <w:pPr>
              <w:spacing w:line="280" w:lineRule="exact"/>
              <w:jc w:val="center"/>
              <w:rPr>
                <w:rFonts w:ascii="宋体"/>
                <w:sz w:val="24"/>
              </w:rPr>
            </w:pPr>
          </w:p>
        </w:tc>
        <w:tc>
          <w:tcPr>
            <w:tcW w:w="992" w:type="dxa"/>
            <w:tcBorders>
              <w:top w:val="single" w:color="auto" w:sz="4" w:space="0"/>
              <w:left w:val="single" w:color="auto" w:sz="4" w:space="0"/>
              <w:bottom w:val="single" w:color="auto" w:sz="4" w:space="0"/>
              <w:right w:val="single" w:color="auto" w:sz="4" w:space="0"/>
            </w:tcBorders>
            <w:vAlign w:val="top"/>
          </w:tcPr>
          <w:p>
            <w:pPr>
              <w:spacing w:line="280" w:lineRule="exact"/>
              <w:jc w:val="center"/>
              <w:rPr>
                <w:rFonts w:ascii="宋体"/>
                <w:sz w:val="24"/>
              </w:rPr>
            </w:pPr>
          </w:p>
        </w:tc>
        <w:tc>
          <w:tcPr>
            <w:tcW w:w="709" w:type="dxa"/>
            <w:tcBorders>
              <w:top w:val="single" w:color="auto" w:sz="4" w:space="0"/>
              <w:left w:val="single" w:color="auto" w:sz="4" w:space="0"/>
              <w:bottom w:val="single" w:color="auto" w:sz="4" w:space="0"/>
              <w:right w:val="single" w:color="auto" w:sz="4" w:space="0"/>
            </w:tcBorders>
            <w:vAlign w:val="top"/>
          </w:tcPr>
          <w:p>
            <w:pPr>
              <w:spacing w:line="280" w:lineRule="exact"/>
              <w:jc w:val="center"/>
              <w:rPr>
                <w:rFonts w:ascii="宋体"/>
                <w:sz w:val="24"/>
              </w:rPr>
            </w:pPr>
          </w:p>
        </w:tc>
        <w:tc>
          <w:tcPr>
            <w:tcW w:w="709" w:type="dxa"/>
            <w:tcBorders>
              <w:top w:val="single" w:color="auto" w:sz="4" w:space="0"/>
              <w:left w:val="single" w:color="auto" w:sz="4" w:space="0"/>
              <w:bottom w:val="single" w:color="auto" w:sz="4" w:space="0"/>
              <w:right w:val="single" w:color="auto" w:sz="4" w:space="0"/>
            </w:tcBorders>
            <w:vAlign w:val="top"/>
          </w:tcPr>
          <w:p>
            <w:pPr>
              <w:spacing w:line="280" w:lineRule="exact"/>
              <w:jc w:val="center"/>
              <w:rPr>
                <w:rFonts w:ascii="宋体"/>
                <w:sz w:val="24"/>
              </w:rPr>
            </w:pPr>
          </w:p>
        </w:tc>
        <w:tc>
          <w:tcPr>
            <w:tcW w:w="877"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sz w:val="24"/>
              </w:rPr>
            </w:pPr>
          </w:p>
        </w:tc>
      </w:tr>
    </w:tbl>
    <w:p>
      <w:pPr>
        <w:widowControl w:val="0"/>
        <w:wordWrap/>
        <w:autoSpaceDE w:val="0"/>
        <w:autoSpaceDN w:val="0"/>
        <w:adjustRightInd w:val="0"/>
        <w:snapToGrid/>
        <w:spacing w:before="0" w:after="0" w:line="520" w:lineRule="exact"/>
        <w:ind w:left="0" w:leftChars="0" w:right="0" w:firstLine="600" w:firstLineChars="250"/>
        <w:jc w:val="left"/>
        <w:textAlignment w:val="auto"/>
        <w:outlineLvl w:val="9"/>
        <w:rPr>
          <w:rFonts w:hint="eastAsia" w:ascii="仿宋_GB2312" w:eastAsia="仿宋_GB2312"/>
          <w:sz w:val="24"/>
        </w:rPr>
      </w:pPr>
      <w:r>
        <w:rPr>
          <w:rFonts w:hint="eastAsia" w:ascii="仿宋_GB2312" w:hAnsi="宋体" w:eastAsia="仿宋_GB2312"/>
          <w:sz w:val="24"/>
        </w:rPr>
        <w:t>填表说明：</w:t>
      </w:r>
    </w:p>
    <w:p>
      <w:pPr>
        <w:spacing w:line="400" w:lineRule="exact"/>
        <w:ind w:firstLine="600" w:firstLineChars="250"/>
        <w:rPr>
          <w:rFonts w:hint="eastAsia" w:ascii="仿宋_GB2312" w:eastAsia="仿宋_GB2312"/>
          <w:sz w:val="24"/>
        </w:rPr>
      </w:pPr>
      <w:r>
        <w:rPr>
          <w:rFonts w:hint="eastAsia" w:ascii="仿宋_GB2312" w:hAnsi="宋体" w:eastAsia="仿宋_GB2312"/>
          <w:sz w:val="24"/>
        </w:rPr>
        <w:t>1.有子项的要分开填写清楚子项，无子项的填“无”。</w:t>
      </w:r>
    </w:p>
    <w:p>
      <w:pPr>
        <w:widowControl w:val="0"/>
        <w:wordWrap/>
        <w:autoSpaceDE w:val="0"/>
        <w:autoSpaceDN w:val="0"/>
        <w:adjustRightInd w:val="0"/>
        <w:snapToGrid/>
        <w:spacing w:before="0" w:after="0" w:line="400" w:lineRule="exact"/>
        <w:ind w:left="840" w:leftChars="250" w:right="0" w:hanging="240" w:hangingChars="100"/>
        <w:jc w:val="left"/>
        <w:textAlignment w:val="auto"/>
        <w:outlineLvl w:val="9"/>
        <w:rPr>
          <w:rFonts w:hint="eastAsia" w:ascii="仿宋_GB2312" w:eastAsia="仿宋_GB2312"/>
          <w:sz w:val="24"/>
        </w:rPr>
      </w:pPr>
      <w:r>
        <w:rPr>
          <w:rFonts w:hint="eastAsia" w:ascii="仿宋_GB2312" w:hAnsi="宋体" w:eastAsia="仿宋_GB2312"/>
          <w:sz w:val="24"/>
        </w:rPr>
        <w:t>2.已列入</w:t>
      </w:r>
      <w:r>
        <w:rPr>
          <w:rFonts w:hint="eastAsia" w:ascii="仿宋_GB2312" w:hAnsi="宋体" w:eastAsia="仿宋_GB2312"/>
          <w:sz w:val="24"/>
          <w:lang w:eastAsia="zh-CN"/>
        </w:rPr>
        <w:t>中原区</w:t>
      </w:r>
      <w:r>
        <w:rPr>
          <w:rFonts w:hint="eastAsia" w:ascii="仿宋_GB2312" w:hAnsi="宋体" w:eastAsia="仿宋_GB2312"/>
          <w:sz w:val="24"/>
        </w:rPr>
        <w:t>行政权责清单的基本公共服务事项，权责事项编号按照行政权责清单中的编号填写；新梳理的基本公共服务事项权责事项编号一栏不填。</w:t>
      </w:r>
    </w:p>
    <w:p>
      <w:pPr>
        <w:widowControl w:val="0"/>
        <w:wordWrap/>
        <w:autoSpaceDE w:val="0"/>
        <w:autoSpaceDN w:val="0"/>
        <w:adjustRightInd w:val="0"/>
        <w:snapToGrid/>
        <w:spacing w:before="0" w:after="0" w:line="400" w:lineRule="exact"/>
        <w:ind w:left="840" w:leftChars="0" w:right="0" w:hanging="840" w:hangingChars="350"/>
        <w:jc w:val="left"/>
        <w:textAlignment w:val="auto"/>
        <w:outlineLvl w:val="9"/>
        <w:rPr>
          <w:rFonts w:hint="eastAsia" w:ascii="仿宋_GB2312" w:eastAsia="仿宋_GB2312"/>
          <w:sz w:val="24"/>
        </w:rPr>
      </w:pPr>
      <w:r>
        <w:rPr>
          <w:rFonts w:hint="eastAsia" w:ascii="仿宋_GB2312" w:hAnsi="宋体" w:eastAsia="仿宋_GB2312"/>
          <w:sz w:val="24"/>
        </w:rPr>
        <w:t xml:space="preserve">     3.“申报材料”栏，请在该栏中标注每项申报材料的依据和每项材料的具体要求（如份数、格式等）。“法定办理时限”栏，请在该栏中填写法定时限并标注依据。</w:t>
      </w:r>
    </w:p>
    <w:p>
      <w:pPr>
        <w:widowControl w:val="0"/>
        <w:wordWrap/>
        <w:autoSpaceDE w:val="0"/>
        <w:autoSpaceDN w:val="0"/>
        <w:adjustRightInd w:val="0"/>
        <w:snapToGrid/>
        <w:spacing w:before="0" w:after="0" w:line="400" w:lineRule="exact"/>
        <w:ind w:left="840" w:leftChars="0" w:right="0" w:hanging="840" w:hangingChars="350"/>
        <w:jc w:val="left"/>
        <w:textAlignment w:val="auto"/>
        <w:outlineLvl w:val="9"/>
        <w:rPr>
          <w:rFonts w:hint="eastAsia" w:ascii="仿宋_GB2312" w:eastAsia="仿宋_GB2312"/>
          <w:color w:val="auto"/>
          <w:sz w:val="24"/>
        </w:rPr>
      </w:pPr>
      <w:r>
        <w:rPr>
          <w:rFonts w:hint="eastAsia" w:ascii="仿宋_GB2312" w:hAnsi="宋体" w:eastAsia="仿宋_GB2312"/>
          <w:sz w:val="24"/>
        </w:rPr>
        <w:t xml:space="preserve">     4.“网上申报”是指办</w:t>
      </w:r>
      <w:r>
        <w:rPr>
          <w:rFonts w:hint="eastAsia" w:ascii="仿宋_GB2312" w:hAnsi="宋体" w:eastAsia="仿宋_GB2312"/>
          <w:color w:val="auto"/>
          <w:sz w:val="24"/>
        </w:rPr>
        <w:t>事群众直接在</w:t>
      </w:r>
      <w:r>
        <w:rPr>
          <w:rFonts w:hint="eastAsia" w:ascii="仿宋_GB2312" w:hAnsi="宋体" w:eastAsia="仿宋_GB2312"/>
          <w:color w:val="auto"/>
          <w:sz w:val="24"/>
          <w:lang w:eastAsia="zh-CN"/>
        </w:rPr>
        <w:t>中原区</w:t>
      </w:r>
      <w:r>
        <w:rPr>
          <w:rFonts w:hint="eastAsia" w:ascii="仿宋_GB2312" w:hAnsi="宋体" w:eastAsia="仿宋_GB2312"/>
          <w:color w:val="auto"/>
          <w:sz w:val="24"/>
        </w:rPr>
        <w:t>政务服务网上向基本公共服务主体提出申请并上传申报材料，由基本公共服务主体接受申请并进行办理。</w:t>
      </w:r>
    </w:p>
    <w:p>
      <w:pPr>
        <w:spacing w:line="400" w:lineRule="exact"/>
        <w:ind w:firstLine="600" w:firstLineChars="250"/>
        <w:rPr>
          <w:rFonts w:hint="eastAsia" w:ascii="仿宋_GB2312" w:eastAsia="仿宋_GB2312"/>
          <w:sz w:val="24"/>
        </w:rPr>
      </w:pPr>
      <w:r>
        <w:rPr>
          <w:rFonts w:hint="eastAsia" w:ascii="仿宋_GB2312" w:hAnsi="宋体" w:eastAsia="仿宋_GB2312"/>
          <w:color w:val="auto"/>
          <w:sz w:val="24"/>
        </w:rPr>
        <w:t>5.备注栏填写职责交叉情况</w:t>
      </w:r>
      <w:r>
        <w:rPr>
          <w:rFonts w:hint="eastAsia" w:ascii="仿宋_GB2312" w:hAnsi="宋体" w:eastAsia="仿宋_GB2312"/>
          <w:sz w:val="24"/>
        </w:rPr>
        <w:t>及交叉部门。</w:t>
      </w:r>
    </w:p>
    <w:p>
      <w:pPr>
        <w:spacing w:line="400" w:lineRule="exact"/>
        <w:ind w:firstLine="600" w:firstLineChars="250"/>
        <w:rPr>
          <w:rFonts w:hint="eastAsia" w:ascii="仿宋_GB2312" w:hAnsi="宋体" w:eastAsia="仿宋_GB2312"/>
          <w:sz w:val="24"/>
        </w:rPr>
      </w:pPr>
      <w:r>
        <w:rPr>
          <w:rFonts w:hint="eastAsia" w:ascii="仿宋_GB2312" w:hAnsi="宋体" w:eastAsia="仿宋_GB2312"/>
          <w:sz w:val="24"/>
        </w:rPr>
        <w:t>6.清理规范单位新梳理的基本公共服务事项和已列入行政权责清单的事项，均需填写此表。</w:t>
      </w:r>
    </w:p>
    <w:p>
      <w:pPr>
        <w:spacing w:line="600" w:lineRule="exact"/>
        <w:rPr>
          <w:rFonts w:hint="eastAsia" w:ascii="黑体" w:hAnsi="黑体" w:eastAsia="黑体"/>
          <w:sz w:val="32"/>
          <w:szCs w:val="32"/>
        </w:rPr>
      </w:pPr>
      <w:r>
        <w:rPr>
          <w:rFonts w:hint="eastAsia" w:ascii="黑体" w:hAnsi="黑体" w:eastAsia="黑体"/>
          <w:sz w:val="32"/>
          <w:szCs w:val="32"/>
        </w:rPr>
        <w:t>附件</w:t>
      </w:r>
      <w:r>
        <w:rPr>
          <w:rFonts w:hint="default" w:ascii="Times New Roman" w:hAnsi="Times New Roman" w:eastAsia="黑体" w:cs="Times New Roman"/>
          <w:sz w:val="32"/>
          <w:szCs w:val="32"/>
        </w:rPr>
        <w:t>2</w:t>
      </w:r>
    </w:p>
    <w:p>
      <w:pPr>
        <w:spacing w:line="700" w:lineRule="exact"/>
        <w:jc w:val="center"/>
        <w:rPr>
          <w:rFonts w:hint="eastAsia" w:ascii="方正小标宋_GBK" w:hAnsi="方正小标宋_GBK" w:eastAsia="方正小标宋_GBK" w:cs="方正小标宋_GBK"/>
          <w:bCs/>
          <w:sz w:val="44"/>
          <w:szCs w:val="44"/>
        </w:rPr>
      </w:pPr>
      <w:r>
        <w:rPr>
          <w:rFonts w:hint="eastAsia" w:ascii="方正小标宋_GBK" w:hAnsi="方正小标宋_GBK" w:eastAsia="方正小标宋_GBK" w:cs="方正小标宋_GBK"/>
          <w:bCs/>
          <w:sz w:val="44"/>
          <w:szCs w:val="44"/>
          <w:lang w:eastAsia="zh-CN"/>
        </w:rPr>
        <w:t>中原区</w:t>
      </w:r>
      <w:r>
        <w:rPr>
          <w:rFonts w:hint="eastAsia" w:ascii="方正小标宋_GBK" w:hAnsi="方正小标宋_GBK" w:eastAsia="方正小标宋_GBK" w:cs="方正小标宋_GBK"/>
          <w:bCs/>
          <w:sz w:val="44"/>
          <w:szCs w:val="44"/>
        </w:rPr>
        <w:t>基本公共服务事项分项表（A3纸型）</w:t>
      </w:r>
    </w:p>
    <w:tbl>
      <w:tblPr>
        <w:tblW w:w="13836" w:type="dxa"/>
        <w:jc w:val="center"/>
        <w:tblInd w:w="-2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59"/>
        <w:gridCol w:w="1268"/>
        <w:gridCol w:w="140"/>
        <w:gridCol w:w="1141"/>
        <w:gridCol w:w="340"/>
        <w:gridCol w:w="942"/>
        <w:gridCol w:w="371"/>
        <w:gridCol w:w="913"/>
        <w:gridCol w:w="643"/>
        <w:gridCol w:w="582"/>
        <w:gridCol w:w="1338"/>
        <w:gridCol w:w="1285"/>
        <w:gridCol w:w="3214"/>
      </w:tblGrid>
      <w:tr>
        <w:trPr>
          <w:trHeight w:val="520" w:hRule="atLeast"/>
          <w:jc w:val="center"/>
        </w:trPr>
        <w:tc>
          <w:tcPr>
            <w:tcW w:w="1659"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spacing w:line="360" w:lineRule="exact"/>
              <w:jc w:val="center"/>
              <w:rPr>
                <w:rFonts w:hint="eastAsia" w:ascii="宋体" w:hAnsi="宋体" w:eastAsia="宋体" w:cs="宋体"/>
                <w:sz w:val="21"/>
                <w:szCs w:val="21"/>
              </w:rPr>
            </w:pPr>
            <w:r>
              <w:rPr>
                <w:rFonts w:hint="eastAsia" w:ascii="宋体" w:hAnsi="宋体" w:eastAsia="宋体" w:cs="宋体"/>
                <w:sz w:val="21"/>
                <w:szCs w:val="21"/>
              </w:rPr>
              <w:t>行政权责种类</w:t>
            </w:r>
          </w:p>
        </w:tc>
        <w:tc>
          <w:tcPr>
            <w:tcW w:w="1408" w:type="dxa"/>
            <w:gridSpan w:val="2"/>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spacing w:line="360" w:lineRule="exact"/>
              <w:jc w:val="center"/>
              <w:rPr>
                <w:rFonts w:hint="eastAsia" w:ascii="宋体" w:hAnsi="宋体" w:eastAsia="宋体" w:cs="宋体"/>
                <w:sz w:val="21"/>
                <w:szCs w:val="21"/>
              </w:rPr>
            </w:pPr>
            <w:r>
              <w:rPr>
                <w:rFonts w:hint="eastAsia" w:ascii="宋体" w:hAnsi="宋体" w:eastAsia="宋体" w:cs="宋体"/>
                <w:sz w:val="21"/>
                <w:szCs w:val="21"/>
              </w:rPr>
              <w:t>基本公共服务</w:t>
            </w:r>
          </w:p>
        </w:tc>
        <w:tc>
          <w:tcPr>
            <w:tcW w:w="1481" w:type="dxa"/>
            <w:gridSpan w:val="2"/>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spacing w:line="360" w:lineRule="exact"/>
              <w:jc w:val="center"/>
              <w:rPr>
                <w:rFonts w:hint="eastAsia" w:ascii="宋体" w:hAnsi="宋体" w:eastAsia="宋体" w:cs="宋体"/>
                <w:sz w:val="21"/>
                <w:szCs w:val="21"/>
              </w:rPr>
            </w:pPr>
            <w:r>
              <w:rPr>
                <w:rFonts w:hint="eastAsia" w:ascii="宋体" w:hAnsi="宋体" w:eastAsia="宋体" w:cs="宋体"/>
                <w:sz w:val="21"/>
                <w:szCs w:val="21"/>
              </w:rPr>
              <w:t>权责编号</w:t>
            </w:r>
          </w:p>
        </w:tc>
        <w:tc>
          <w:tcPr>
            <w:tcW w:w="1313" w:type="dxa"/>
            <w:gridSpan w:val="2"/>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spacing w:line="360" w:lineRule="exact"/>
              <w:jc w:val="center"/>
              <w:rPr>
                <w:rFonts w:hint="eastAsia" w:ascii="宋体" w:hAnsi="宋体" w:eastAsia="宋体" w:cs="宋体"/>
                <w:sz w:val="21"/>
                <w:szCs w:val="21"/>
              </w:rPr>
            </w:pPr>
          </w:p>
        </w:tc>
        <w:tc>
          <w:tcPr>
            <w:tcW w:w="1556" w:type="dxa"/>
            <w:gridSpan w:val="2"/>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spacing w:line="360" w:lineRule="exact"/>
              <w:jc w:val="center"/>
              <w:rPr>
                <w:rFonts w:hint="eastAsia" w:ascii="宋体" w:hAnsi="宋体" w:eastAsia="宋体" w:cs="宋体"/>
                <w:sz w:val="21"/>
                <w:szCs w:val="21"/>
              </w:rPr>
            </w:pPr>
            <w:r>
              <w:rPr>
                <w:rFonts w:hint="eastAsia" w:ascii="宋体" w:hAnsi="宋体" w:eastAsia="宋体" w:cs="宋体"/>
                <w:sz w:val="21"/>
                <w:szCs w:val="21"/>
              </w:rPr>
              <w:t>行政权责名称</w:t>
            </w:r>
          </w:p>
        </w:tc>
        <w:tc>
          <w:tcPr>
            <w:tcW w:w="3205" w:type="dxa"/>
            <w:gridSpan w:val="3"/>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spacing w:line="360" w:lineRule="exact"/>
              <w:jc w:val="center"/>
              <w:rPr>
                <w:rFonts w:hint="eastAsia" w:ascii="宋体" w:hAnsi="宋体" w:eastAsia="宋体" w:cs="宋体"/>
                <w:sz w:val="21"/>
                <w:szCs w:val="21"/>
              </w:rPr>
            </w:pPr>
          </w:p>
        </w:tc>
        <w:tc>
          <w:tcPr>
            <w:tcW w:w="3214"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spacing w:line="360" w:lineRule="exact"/>
              <w:jc w:val="center"/>
              <w:rPr>
                <w:rFonts w:ascii="宋体"/>
                <w:szCs w:val="21"/>
              </w:rPr>
            </w:pPr>
            <w:r>
              <w:rPr>
                <w:rFonts w:hint="eastAsia" w:ascii="宋体" w:hAnsi="宋体"/>
                <w:szCs w:val="21"/>
              </w:rPr>
              <w:t>办事流程图（服务承诺）</w:t>
            </w:r>
          </w:p>
        </w:tc>
      </w:tr>
      <w:tr>
        <w:trPr>
          <w:trHeight w:val="432" w:hRule="atLeast"/>
          <w:jc w:val="center"/>
        </w:trPr>
        <w:tc>
          <w:tcPr>
            <w:tcW w:w="1659"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spacing w:line="360" w:lineRule="exact"/>
              <w:jc w:val="center"/>
              <w:rPr>
                <w:rFonts w:hint="eastAsia" w:ascii="宋体" w:hAnsi="宋体" w:eastAsia="宋体" w:cs="宋体"/>
                <w:sz w:val="21"/>
                <w:szCs w:val="21"/>
              </w:rPr>
            </w:pPr>
            <w:r>
              <w:rPr>
                <w:rFonts w:hint="eastAsia" w:ascii="宋体" w:hAnsi="宋体" w:eastAsia="宋体" w:cs="宋体"/>
                <w:sz w:val="21"/>
                <w:szCs w:val="21"/>
              </w:rPr>
              <w:t>实施依据</w:t>
            </w:r>
          </w:p>
        </w:tc>
        <w:tc>
          <w:tcPr>
            <w:tcW w:w="8963" w:type="dxa"/>
            <w:gridSpan w:val="11"/>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spacing w:line="360" w:lineRule="exact"/>
              <w:jc w:val="center"/>
              <w:rPr>
                <w:rFonts w:hint="eastAsia" w:ascii="宋体" w:hAnsi="宋体" w:eastAsia="宋体" w:cs="宋体"/>
                <w:sz w:val="21"/>
                <w:szCs w:val="21"/>
              </w:rPr>
            </w:pPr>
          </w:p>
        </w:tc>
        <w:tc>
          <w:tcPr>
            <w:tcW w:w="3214" w:type="dxa"/>
            <w:vMerge w:val="restart"/>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spacing w:line="360" w:lineRule="exact"/>
              <w:jc w:val="center"/>
              <w:rPr>
                <w:szCs w:val="21"/>
              </w:rPr>
            </w:pPr>
          </w:p>
        </w:tc>
      </w:tr>
      <w:tr>
        <w:trPr>
          <w:trHeight w:val="551" w:hRule="atLeast"/>
          <w:jc w:val="center"/>
        </w:trPr>
        <w:tc>
          <w:tcPr>
            <w:tcW w:w="1659"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spacing w:line="360" w:lineRule="exact"/>
              <w:jc w:val="center"/>
              <w:rPr>
                <w:rFonts w:hint="eastAsia" w:ascii="宋体" w:hAnsi="宋体" w:eastAsia="宋体" w:cs="宋体"/>
                <w:sz w:val="21"/>
                <w:szCs w:val="21"/>
              </w:rPr>
            </w:pPr>
            <w:r>
              <w:rPr>
                <w:rFonts w:hint="eastAsia" w:ascii="宋体" w:hAnsi="宋体" w:eastAsia="宋体" w:cs="宋体"/>
                <w:sz w:val="21"/>
                <w:szCs w:val="21"/>
              </w:rPr>
              <w:t>处理意见</w:t>
            </w:r>
          </w:p>
        </w:tc>
        <w:tc>
          <w:tcPr>
            <w:tcW w:w="8963" w:type="dxa"/>
            <w:gridSpan w:val="11"/>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spacing w:line="360" w:lineRule="exact"/>
              <w:jc w:val="center"/>
              <w:rPr>
                <w:rFonts w:hint="eastAsia" w:ascii="宋体" w:hAnsi="宋体" w:eastAsia="宋体" w:cs="宋体"/>
                <w:sz w:val="21"/>
                <w:szCs w:val="21"/>
              </w:rPr>
            </w:pPr>
            <w:r>
              <w:rPr>
                <w:rFonts w:hint="eastAsia" w:ascii="宋体" w:hAnsi="宋体" w:eastAsia="宋体" w:cs="宋体"/>
                <w:sz w:val="21"/>
                <w:szCs w:val="21"/>
              </w:rPr>
              <w:t>（保留、取消、下放、整合、转移、加强和提请调整）</w:t>
            </w:r>
          </w:p>
        </w:tc>
        <w:tc>
          <w:tcPr>
            <w:tcW w:w="321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Cs w:val="21"/>
              </w:rPr>
            </w:pPr>
          </w:p>
        </w:tc>
      </w:tr>
      <w:tr>
        <w:trPr>
          <w:trHeight w:val="701" w:hRule="atLeast"/>
          <w:jc w:val="center"/>
        </w:trPr>
        <w:tc>
          <w:tcPr>
            <w:tcW w:w="165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sz w:val="21"/>
                <w:szCs w:val="21"/>
              </w:rPr>
            </w:pPr>
            <w:r>
              <w:rPr>
                <w:rFonts w:hint="eastAsia" w:ascii="宋体" w:hAnsi="宋体" w:eastAsia="宋体" w:cs="宋体"/>
                <w:sz w:val="21"/>
                <w:szCs w:val="21"/>
              </w:rPr>
              <w:t>承办</w:t>
            </w:r>
            <w:r>
              <w:rPr>
                <w:rFonts w:hint="eastAsia" w:ascii="宋体" w:hAnsi="宋体" w:eastAsia="宋体" w:cs="宋体"/>
                <w:sz w:val="21"/>
                <w:szCs w:val="21"/>
                <w:lang w:eastAsia="zh-CN"/>
              </w:rPr>
              <w:t>科</w:t>
            </w:r>
            <w:r>
              <w:rPr>
                <w:rFonts w:hint="eastAsia" w:ascii="宋体" w:hAnsi="宋体" w:eastAsia="宋体" w:cs="宋体"/>
                <w:sz w:val="21"/>
                <w:szCs w:val="21"/>
              </w:rPr>
              <w:t>室</w:t>
            </w:r>
          </w:p>
        </w:tc>
        <w:tc>
          <w:tcPr>
            <w:tcW w:w="126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sz w:val="21"/>
                <w:szCs w:val="21"/>
              </w:rPr>
            </w:pPr>
          </w:p>
        </w:tc>
        <w:tc>
          <w:tcPr>
            <w:tcW w:w="1281"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sz w:val="21"/>
                <w:szCs w:val="21"/>
              </w:rPr>
            </w:pPr>
            <w:r>
              <w:rPr>
                <w:rFonts w:hint="eastAsia" w:ascii="宋体" w:hAnsi="宋体" w:eastAsia="宋体" w:cs="宋体"/>
                <w:sz w:val="21"/>
                <w:szCs w:val="21"/>
                <w:lang w:eastAsia="zh-CN"/>
              </w:rPr>
              <w:t>科</w:t>
            </w:r>
            <w:r>
              <w:rPr>
                <w:rFonts w:hint="eastAsia" w:ascii="宋体" w:hAnsi="宋体" w:eastAsia="宋体" w:cs="宋体"/>
                <w:sz w:val="21"/>
                <w:szCs w:val="21"/>
              </w:rPr>
              <w:t>室负责人</w:t>
            </w:r>
          </w:p>
        </w:tc>
        <w:tc>
          <w:tcPr>
            <w:tcW w:w="1282" w:type="dxa"/>
            <w:gridSpan w:val="2"/>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spacing w:line="360" w:lineRule="exact"/>
              <w:jc w:val="center"/>
              <w:rPr>
                <w:rFonts w:hint="eastAsia" w:ascii="宋体" w:hAnsi="宋体" w:eastAsia="宋体" w:cs="宋体"/>
                <w:sz w:val="21"/>
                <w:szCs w:val="21"/>
              </w:rPr>
            </w:pPr>
          </w:p>
        </w:tc>
        <w:tc>
          <w:tcPr>
            <w:tcW w:w="1284" w:type="dxa"/>
            <w:gridSpan w:val="2"/>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spacing w:line="360" w:lineRule="exact"/>
              <w:jc w:val="center"/>
              <w:rPr>
                <w:rFonts w:hint="eastAsia" w:ascii="宋体" w:hAnsi="宋体" w:eastAsia="宋体" w:cs="宋体"/>
                <w:sz w:val="21"/>
                <w:szCs w:val="21"/>
              </w:rPr>
            </w:pPr>
            <w:r>
              <w:rPr>
                <w:rFonts w:hint="eastAsia" w:ascii="宋体" w:hAnsi="宋体" w:eastAsia="宋体" w:cs="宋体"/>
                <w:sz w:val="21"/>
                <w:szCs w:val="21"/>
              </w:rPr>
              <w:t>（承诺办理时限）</w:t>
            </w:r>
          </w:p>
        </w:tc>
        <w:tc>
          <w:tcPr>
            <w:tcW w:w="1225" w:type="dxa"/>
            <w:gridSpan w:val="2"/>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spacing w:line="360" w:lineRule="exact"/>
              <w:jc w:val="center"/>
              <w:rPr>
                <w:rFonts w:hint="eastAsia" w:ascii="宋体" w:hAnsi="宋体" w:eastAsia="宋体" w:cs="宋体"/>
                <w:sz w:val="21"/>
                <w:szCs w:val="21"/>
              </w:rPr>
            </w:pPr>
          </w:p>
        </w:tc>
        <w:tc>
          <w:tcPr>
            <w:tcW w:w="1338"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spacing w:line="360" w:lineRule="exact"/>
              <w:jc w:val="center"/>
              <w:rPr>
                <w:rFonts w:hint="eastAsia" w:ascii="宋体" w:hAnsi="宋体" w:eastAsia="宋体" w:cs="宋体"/>
                <w:sz w:val="21"/>
                <w:szCs w:val="21"/>
              </w:rPr>
            </w:pPr>
            <w:r>
              <w:rPr>
                <w:rFonts w:hint="eastAsia" w:ascii="宋体" w:hAnsi="宋体" w:eastAsia="宋体" w:cs="宋体"/>
                <w:sz w:val="21"/>
                <w:szCs w:val="21"/>
              </w:rPr>
              <w:t>延长办理时限</w:t>
            </w:r>
          </w:p>
          <w:p>
            <w:pPr>
              <w:spacing w:line="360" w:lineRule="exact"/>
              <w:jc w:val="center"/>
              <w:rPr>
                <w:rFonts w:hint="eastAsia" w:ascii="宋体" w:hAnsi="宋体" w:eastAsia="宋体" w:cs="宋体"/>
                <w:sz w:val="21"/>
                <w:szCs w:val="21"/>
              </w:rPr>
            </w:pPr>
            <w:r>
              <w:rPr>
                <w:rFonts w:hint="eastAsia" w:ascii="宋体" w:hAnsi="宋体" w:eastAsia="宋体" w:cs="宋体"/>
                <w:sz w:val="21"/>
                <w:szCs w:val="21"/>
              </w:rPr>
              <w:t>的条件</w:t>
            </w:r>
          </w:p>
        </w:tc>
        <w:tc>
          <w:tcPr>
            <w:tcW w:w="1285"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spacing w:line="360" w:lineRule="exact"/>
              <w:jc w:val="center"/>
              <w:rPr>
                <w:rFonts w:hint="eastAsia" w:ascii="宋体" w:hAnsi="宋体" w:eastAsia="宋体" w:cs="宋体"/>
                <w:sz w:val="21"/>
                <w:szCs w:val="21"/>
              </w:rPr>
            </w:pPr>
          </w:p>
        </w:tc>
        <w:tc>
          <w:tcPr>
            <w:tcW w:w="321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Cs w:val="21"/>
              </w:rPr>
            </w:pPr>
          </w:p>
        </w:tc>
      </w:tr>
      <w:tr>
        <w:trPr>
          <w:trHeight w:val="768" w:hRule="atLeast"/>
          <w:jc w:val="center"/>
        </w:trPr>
        <w:tc>
          <w:tcPr>
            <w:tcW w:w="165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sz w:val="21"/>
                <w:szCs w:val="21"/>
              </w:rPr>
            </w:pPr>
            <w:r>
              <w:rPr>
                <w:rFonts w:hint="eastAsia" w:ascii="宋体" w:hAnsi="宋体" w:eastAsia="宋体" w:cs="宋体"/>
                <w:sz w:val="21"/>
                <w:szCs w:val="21"/>
              </w:rPr>
              <w:t>登记立案</w:t>
            </w:r>
          </w:p>
          <w:p>
            <w:pPr>
              <w:spacing w:line="360" w:lineRule="exact"/>
              <w:jc w:val="center"/>
              <w:rPr>
                <w:rFonts w:hint="eastAsia" w:ascii="宋体" w:hAnsi="宋体" w:eastAsia="宋体" w:cs="宋体"/>
                <w:sz w:val="21"/>
                <w:szCs w:val="21"/>
              </w:rPr>
            </w:pPr>
            <w:r>
              <w:rPr>
                <w:rFonts w:hint="eastAsia" w:ascii="宋体" w:hAnsi="宋体" w:eastAsia="宋体" w:cs="宋体"/>
                <w:sz w:val="21"/>
                <w:szCs w:val="21"/>
              </w:rPr>
              <w:t>（受理）岗位</w:t>
            </w:r>
          </w:p>
        </w:tc>
        <w:tc>
          <w:tcPr>
            <w:tcW w:w="126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sz w:val="21"/>
                <w:szCs w:val="21"/>
              </w:rPr>
            </w:pPr>
          </w:p>
        </w:tc>
        <w:tc>
          <w:tcPr>
            <w:tcW w:w="1281"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sz w:val="21"/>
                <w:szCs w:val="21"/>
              </w:rPr>
            </w:pPr>
            <w:r>
              <w:rPr>
                <w:rFonts w:hint="eastAsia" w:ascii="宋体" w:hAnsi="宋体" w:eastAsia="宋体" w:cs="宋体"/>
                <w:sz w:val="21"/>
                <w:szCs w:val="21"/>
              </w:rPr>
              <w:t>岗位负责人</w:t>
            </w:r>
          </w:p>
          <w:p>
            <w:pPr>
              <w:spacing w:line="360" w:lineRule="exact"/>
              <w:jc w:val="center"/>
              <w:rPr>
                <w:rFonts w:hint="eastAsia" w:ascii="宋体" w:hAnsi="宋体" w:eastAsia="宋体" w:cs="宋体"/>
                <w:sz w:val="21"/>
                <w:szCs w:val="21"/>
              </w:rPr>
            </w:pPr>
            <w:r>
              <w:rPr>
                <w:rFonts w:hint="eastAsia" w:ascii="宋体" w:hAnsi="宋体" w:eastAsia="宋体" w:cs="宋体"/>
                <w:sz w:val="21"/>
                <w:szCs w:val="21"/>
              </w:rPr>
              <w:t>及时限</w:t>
            </w:r>
          </w:p>
        </w:tc>
        <w:tc>
          <w:tcPr>
            <w:tcW w:w="1282" w:type="dxa"/>
            <w:gridSpan w:val="2"/>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spacing w:line="360" w:lineRule="exact"/>
              <w:jc w:val="center"/>
              <w:rPr>
                <w:rFonts w:hint="eastAsia" w:ascii="宋体" w:hAnsi="宋体" w:eastAsia="宋体" w:cs="宋体"/>
                <w:sz w:val="21"/>
                <w:szCs w:val="21"/>
              </w:rPr>
            </w:pPr>
          </w:p>
        </w:tc>
        <w:tc>
          <w:tcPr>
            <w:tcW w:w="1284" w:type="dxa"/>
            <w:gridSpan w:val="2"/>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spacing w:line="360" w:lineRule="exact"/>
              <w:jc w:val="center"/>
              <w:rPr>
                <w:rFonts w:hint="eastAsia" w:ascii="宋体" w:hAnsi="宋体" w:eastAsia="宋体" w:cs="宋体"/>
                <w:sz w:val="21"/>
                <w:szCs w:val="21"/>
              </w:rPr>
            </w:pPr>
            <w:r>
              <w:rPr>
                <w:rFonts w:hint="eastAsia" w:ascii="宋体" w:hAnsi="宋体" w:eastAsia="宋体" w:cs="宋体"/>
                <w:sz w:val="21"/>
                <w:szCs w:val="21"/>
              </w:rPr>
              <w:t>调查取证岗位</w:t>
            </w:r>
          </w:p>
        </w:tc>
        <w:tc>
          <w:tcPr>
            <w:tcW w:w="1225" w:type="dxa"/>
            <w:gridSpan w:val="2"/>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spacing w:line="360" w:lineRule="exact"/>
              <w:jc w:val="center"/>
              <w:rPr>
                <w:rFonts w:hint="eastAsia" w:ascii="宋体" w:hAnsi="宋体" w:eastAsia="宋体" w:cs="宋体"/>
                <w:sz w:val="21"/>
                <w:szCs w:val="21"/>
              </w:rPr>
            </w:pPr>
          </w:p>
        </w:tc>
        <w:tc>
          <w:tcPr>
            <w:tcW w:w="1338"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spacing w:line="360" w:lineRule="exact"/>
              <w:jc w:val="center"/>
              <w:rPr>
                <w:rFonts w:hint="eastAsia" w:ascii="宋体" w:hAnsi="宋体" w:eastAsia="宋体" w:cs="宋体"/>
                <w:sz w:val="21"/>
                <w:szCs w:val="21"/>
              </w:rPr>
            </w:pPr>
            <w:r>
              <w:rPr>
                <w:rFonts w:hint="eastAsia" w:ascii="宋体" w:hAnsi="宋体" w:eastAsia="宋体" w:cs="宋体"/>
                <w:sz w:val="21"/>
                <w:szCs w:val="21"/>
              </w:rPr>
              <w:t>岗位负责人</w:t>
            </w:r>
          </w:p>
          <w:p>
            <w:pPr>
              <w:spacing w:line="360" w:lineRule="exact"/>
              <w:jc w:val="center"/>
              <w:rPr>
                <w:rFonts w:hint="eastAsia" w:ascii="宋体" w:hAnsi="宋体" w:eastAsia="宋体" w:cs="宋体"/>
                <w:sz w:val="21"/>
                <w:szCs w:val="21"/>
              </w:rPr>
            </w:pPr>
            <w:r>
              <w:rPr>
                <w:rFonts w:hint="eastAsia" w:ascii="宋体" w:hAnsi="宋体" w:eastAsia="宋体" w:cs="宋体"/>
                <w:sz w:val="21"/>
                <w:szCs w:val="21"/>
              </w:rPr>
              <w:t>及时限</w:t>
            </w:r>
          </w:p>
        </w:tc>
        <w:tc>
          <w:tcPr>
            <w:tcW w:w="1285"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spacing w:line="360" w:lineRule="exact"/>
              <w:jc w:val="center"/>
              <w:rPr>
                <w:rFonts w:hint="eastAsia" w:ascii="宋体" w:hAnsi="宋体" w:eastAsia="宋体" w:cs="宋体"/>
                <w:sz w:val="21"/>
                <w:szCs w:val="21"/>
              </w:rPr>
            </w:pPr>
          </w:p>
        </w:tc>
        <w:tc>
          <w:tcPr>
            <w:tcW w:w="321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Cs w:val="21"/>
              </w:rPr>
            </w:pPr>
          </w:p>
        </w:tc>
      </w:tr>
      <w:tr>
        <w:trPr>
          <w:trHeight w:val="768" w:hRule="atLeast"/>
          <w:jc w:val="center"/>
        </w:trPr>
        <w:tc>
          <w:tcPr>
            <w:tcW w:w="165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sz w:val="21"/>
                <w:szCs w:val="21"/>
              </w:rPr>
            </w:pPr>
            <w:r>
              <w:rPr>
                <w:rFonts w:hint="eastAsia" w:ascii="宋体" w:hAnsi="宋体" w:eastAsia="宋体" w:cs="宋体"/>
                <w:sz w:val="21"/>
                <w:szCs w:val="21"/>
              </w:rPr>
              <w:t>作出决定岗位</w:t>
            </w:r>
          </w:p>
        </w:tc>
        <w:tc>
          <w:tcPr>
            <w:tcW w:w="126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sz w:val="21"/>
                <w:szCs w:val="21"/>
              </w:rPr>
            </w:pPr>
          </w:p>
        </w:tc>
        <w:tc>
          <w:tcPr>
            <w:tcW w:w="1281"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sz w:val="21"/>
                <w:szCs w:val="21"/>
              </w:rPr>
            </w:pPr>
            <w:r>
              <w:rPr>
                <w:rFonts w:hint="eastAsia" w:ascii="宋体" w:hAnsi="宋体" w:eastAsia="宋体" w:cs="宋体"/>
                <w:sz w:val="21"/>
                <w:szCs w:val="21"/>
              </w:rPr>
              <w:t>岗位负责人</w:t>
            </w:r>
          </w:p>
          <w:p>
            <w:pPr>
              <w:spacing w:line="360" w:lineRule="exact"/>
              <w:jc w:val="center"/>
              <w:rPr>
                <w:rFonts w:hint="eastAsia" w:ascii="宋体" w:hAnsi="宋体" w:eastAsia="宋体" w:cs="宋体"/>
                <w:sz w:val="21"/>
                <w:szCs w:val="21"/>
              </w:rPr>
            </w:pPr>
            <w:r>
              <w:rPr>
                <w:rFonts w:hint="eastAsia" w:ascii="宋体" w:hAnsi="宋体" w:eastAsia="宋体" w:cs="宋体"/>
                <w:sz w:val="21"/>
                <w:szCs w:val="21"/>
              </w:rPr>
              <w:t>及时限</w:t>
            </w:r>
          </w:p>
        </w:tc>
        <w:tc>
          <w:tcPr>
            <w:tcW w:w="1282" w:type="dxa"/>
            <w:gridSpan w:val="2"/>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spacing w:line="360" w:lineRule="exact"/>
              <w:jc w:val="center"/>
              <w:rPr>
                <w:rFonts w:hint="eastAsia" w:ascii="宋体" w:hAnsi="宋体" w:eastAsia="宋体" w:cs="宋体"/>
                <w:sz w:val="21"/>
                <w:szCs w:val="21"/>
              </w:rPr>
            </w:pPr>
          </w:p>
        </w:tc>
        <w:tc>
          <w:tcPr>
            <w:tcW w:w="1284" w:type="dxa"/>
            <w:gridSpan w:val="2"/>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spacing w:line="360" w:lineRule="exact"/>
              <w:jc w:val="center"/>
              <w:rPr>
                <w:rFonts w:hint="eastAsia" w:ascii="宋体" w:hAnsi="宋体" w:eastAsia="宋体" w:cs="宋体"/>
                <w:sz w:val="21"/>
                <w:szCs w:val="21"/>
              </w:rPr>
            </w:pPr>
            <w:r>
              <w:rPr>
                <w:rFonts w:hint="eastAsia" w:ascii="宋体" w:hAnsi="宋体" w:eastAsia="宋体" w:cs="宋体"/>
                <w:sz w:val="21"/>
                <w:szCs w:val="21"/>
              </w:rPr>
              <w:t>送达岗位</w:t>
            </w:r>
          </w:p>
        </w:tc>
        <w:tc>
          <w:tcPr>
            <w:tcW w:w="1225" w:type="dxa"/>
            <w:gridSpan w:val="2"/>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spacing w:line="360" w:lineRule="exact"/>
              <w:jc w:val="center"/>
              <w:rPr>
                <w:rFonts w:hint="eastAsia" w:ascii="宋体" w:hAnsi="宋体" w:eastAsia="宋体" w:cs="宋体"/>
                <w:sz w:val="21"/>
                <w:szCs w:val="21"/>
              </w:rPr>
            </w:pPr>
          </w:p>
        </w:tc>
        <w:tc>
          <w:tcPr>
            <w:tcW w:w="1338"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spacing w:line="360" w:lineRule="exact"/>
              <w:jc w:val="center"/>
              <w:rPr>
                <w:rFonts w:hint="eastAsia" w:ascii="宋体" w:hAnsi="宋体" w:eastAsia="宋体" w:cs="宋体"/>
                <w:sz w:val="21"/>
                <w:szCs w:val="21"/>
              </w:rPr>
            </w:pPr>
            <w:r>
              <w:rPr>
                <w:rFonts w:hint="eastAsia" w:ascii="宋体" w:hAnsi="宋体" w:eastAsia="宋体" w:cs="宋体"/>
                <w:sz w:val="21"/>
                <w:szCs w:val="21"/>
              </w:rPr>
              <w:t>岗位负责人</w:t>
            </w:r>
          </w:p>
          <w:p>
            <w:pPr>
              <w:spacing w:line="360" w:lineRule="exact"/>
              <w:jc w:val="center"/>
              <w:rPr>
                <w:rFonts w:hint="eastAsia" w:ascii="宋体" w:hAnsi="宋体" w:eastAsia="宋体" w:cs="宋体"/>
                <w:sz w:val="21"/>
                <w:szCs w:val="21"/>
              </w:rPr>
            </w:pPr>
            <w:r>
              <w:rPr>
                <w:rFonts w:hint="eastAsia" w:ascii="宋体" w:hAnsi="宋体" w:eastAsia="宋体" w:cs="宋体"/>
                <w:sz w:val="21"/>
                <w:szCs w:val="21"/>
              </w:rPr>
              <w:t>及时限</w:t>
            </w:r>
          </w:p>
        </w:tc>
        <w:tc>
          <w:tcPr>
            <w:tcW w:w="1285"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spacing w:line="360" w:lineRule="exact"/>
              <w:jc w:val="center"/>
              <w:rPr>
                <w:rFonts w:hint="eastAsia" w:ascii="宋体" w:hAnsi="宋体" w:eastAsia="宋体" w:cs="宋体"/>
                <w:sz w:val="21"/>
                <w:szCs w:val="21"/>
              </w:rPr>
            </w:pPr>
          </w:p>
        </w:tc>
        <w:tc>
          <w:tcPr>
            <w:tcW w:w="321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Cs w:val="21"/>
              </w:rPr>
            </w:pPr>
          </w:p>
        </w:tc>
      </w:tr>
      <w:tr>
        <w:trPr>
          <w:trHeight w:val="768" w:hRule="atLeast"/>
          <w:jc w:val="center"/>
        </w:trPr>
        <w:tc>
          <w:tcPr>
            <w:tcW w:w="165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sz w:val="21"/>
                <w:szCs w:val="21"/>
              </w:rPr>
            </w:pPr>
            <w:r>
              <w:rPr>
                <w:rFonts w:hint="eastAsia" w:ascii="宋体" w:hAnsi="宋体" w:eastAsia="宋体" w:cs="宋体"/>
                <w:sz w:val="21"/>
                <w:szCs w:val="21"/>
              </w:rPr>
              <w:t>法制审核岗位</w:t>
            </w:r>
          </w:p>
        </w:tc>
        <w:tc>
          <w:tcPr>
            <w:tcW w:w="126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sz w:val="21"/>
                <w:szCs w:val="21"/>
              </w:rPr>
            </w:pPr>
          </w:p>
        </w:tc>
        <w:tc>
          <w:tcPr>
            <w:tcW w:w="1281"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sz w:val="21"/>
                <w:szCs w:val="21"/>
              </w:rPr>
            </w:pPr>
            <w:r>
              <w:rPr>
                <w:rFonts w:hint="eastAsia" w:ascii="宋体" w:hAnsi="宋体" w:eastAsia="宋体" w:cs="宋体"/>
                <w:sz w:val="21"/>
                <w:szCs w:val="21"/>
              </w:rPr>
              <w:t>岗位负责人</w:t>
            </w:r>
          </w:p>
          <w:p>
            <w:pPr>
              <w:spacing w:line="360" w:lineRule="exact"/>
              <w:jc w:val="center"/>
              <w:rPr>
                <w:rFonts w:hint="eastAsia" w:ascii="宋体" w:hAnsi="宋体" w:eastAsia="宋体" w:cs="宋体"/>
                <w:sz w:val="21"/>
                <w:szCs w:val="21"/>
              </w:rPr>
            </w:pPr>
            <w:r>
              <w:rPr>
                <w:rFonts w:hint="eastAsia" w:ascii="宋体" w:hAnsi="宋体" w:eastAsia="宋体" w:cs="宋体"/>
                <w:sz w:val="21"/>
                <w:szCs w:val="21"/>
              </w:rPr>
              <w:t>及时限</w:t>
            </w:r>
          </w:p>
        </w:tc>
        <w:tc>
          <w:tcPr>
            <w:tcW w:w="1282" w:type="dxa"/>
            <w:gridSpan w:val="2"/>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spacing w:line="360" w:lineRule="exact"/>
              <w:jc w:val="center"/>
              <w:rPr>
                <w:rFonts w:hint="eastAsia" w:ascii="宋体" w:hAnsi="宋体" w:eastAsia="宋体" w:cs="宋体"/>
                <w:sz w:val="21"/>
                <w:szCs w:val="21"/>
              </w:rPr>
            </w:pPr>
          </w:p>
        </w:tc>
        <w:tc>
          <w:tcPr>
            <w:tcW w:w="1284" w:type="dxa"/>
            <w:gridSpan w:val="2"/>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spacing w:line="360" w:lineRule="exact"/>
              <w:jc w:val="center"/>
              <w:rPr>
                <w:rFonts w:hint="eastAsia" w:ascii="宋体" w:hAnsi="宋体" w:eastAsia="宋体" w:cs="宋体"/>
                <w:sz w:val="21"/>
                <w:szCs w:val="21"/>
              </w:rPr>
            </w:pPr>
            <w:r>
              <w:rPr>
                <w:rFonts w:hint="eastAsia" w:ascii="宋体" w:hAnsi="宋体" w:eastAsia="宋体" w:cs="宋体"/>
                <w:sz w:val="21"/>
                <w:szCs w:val="21"/>
              </w:rPr>
              <w:t>行政复议机构</w:t>
            </w:r>
          </w:p>
        </w:tc>
        <w:tc>
          <w:tcPr>
            <w:tcW w:w="1225" w:type="dxa"/>
            <w:gridSpan w:val="2"/>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spacing w:line="360" w:lineRule="exact"/>
              <w:jc w:val="center"/>
              <w:rPr>
                <w:rFonts w:hint="eastAsia" w:ascii="宋体" w:hAnsi="宋体" w:eastAsia="宋体" w:cs="宋体"/>
                <w:sz w:val="21"/>
                <w:szCs w:val="21"/>
              </w:rPr>
            </w:pPr>
          </w:p>
        </w:tc>
        <w:tc>
          <w:tcPr>
            <w:tcW w:w="1338"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spacing w:line="360" w:lineRule="exact"/>
              <w:jc w:val="center"/>
              <w:rPr>
                <w:rFonts w:hint="eastAsia" w:ascii="宋体" w:hAnsi="宋体" w:eastAsia="宋体" w:cs="宋体"/>
                <w:sz w:val="21"/>
                <w:szCs w:val="21"/>
              </w:rPr>
            </w:pPr>
            <w:r>
              <w:rPr>
                <w:rFonts w:hint="eastAsia" w:ascii="宋体" w:hAnsi="宋体" w:eastAsia="宋体" w:cs="宋体"/>
                <w:sz w:val="21"/>
                <w:szCs w:val="21"/>
              </w:rPr>
              <w:t>联系方式</w:t>
            </w:r>
          </w:p>
          <w:p>
            <w:pPr>
              <w:spacing w:line="360" w:lineRule="exact"/>
              <w:jc w:val="center"/>
              <w:rPr>
                <w:rFonts w:hint="eastAsia" w:ascii="宋体" w:hAnsi="宋体" w:eastAsia="宋体" w:cs="宋体"/>
                <w:sz w:val="21"/>
                <w:szCs w:val="21"/>
              </w:rPr>
            </w:pPr>
            <w:r>
              <w:rPr>
                <w:rFonts w:hint="eastAsia" w:ascii="宋体" w:hAnsi="宋体" w:eastAsia="宋体" w:cs="宋体"/>
                <w:sz w:val="21"/>
                <w:szCs w:val="21"/>
              </w:rPr>
              <w:t>及负责人</w:t>
            </w:r>
          </w:p>
        </w:tc>
        <w:tc>
          <w:tcPr>
            <w:tcW w:w="1285"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spacing w:line="360" w:lineRule="exact"/>
              <w:jc w:val="center"/>
              <w:rPr>
                <w:rFonts w:hint="eastAsia" w:ascii="宋体" w:hAnsi="宋体" w:eastAsia="宋体" w:cs="宋体"/>
                <w:sz w:val="21"/>
                <w:szCs w:val="21"/>
              </w:rPr>
            </w:pPr>
          </w:p>
        </w:tc>
        <w:tc>
          <w:tcPr>
            <w:tcW w:w="321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Cs w:val="21"/>
              </w:rPr>
            </w:pPr>
          </w:p>
        </w:tc>
      </w:tr>
      <w:tr>
        <w:trPr>
          <w:trHeight w:val="778" w:hRule="atLeast"/>
          <w:jc w:val="center"/>
        </w:trPr>
        <w:tc>
          <w:tcPr>
            <w:tcW w:w="165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sz w:val="21"/>
                <w:szCs w:val="21"/>
              </w:rPr>
            </w:pPr>
            <w:r>
              <w:rPr>
                <w:rFonts w:hint="eastAsia" w:ascii="宋体" w:hAnsi="宋体" w:eastAsia="宋体" w:cs="宋体"/>
                <w:sz w:val="21"/>
                <w:szCs w:val="21"/>
              </w:rPr>
              <w:t>（执法）投诉机构</w:t>
            </w:r>
          </w:p>
        </w:tc>
        <w:tc>
          <w:tcPr>
            <w:tcW w:w="126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sz w:val="21"/>
                <w:szCs w:val="21"/>
              </w:rPr>
            </w:pPr>
          </w:p>
        </w:tc>
        <w:tc>
          <w:tcPr>
            <w:tcW w:w="1281"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sz w:val="21"/>
                <w:szCs w:val="21"/>
              </w:rPr>
            </w:pPr>
            <w:r>
              <w:rPr>
                <w:rFonts w:hint="eastAsia" w:ascii="宋体" w:hAnsi="宋体" w:eastAsia="宋体" w:cs="宋体"/>
                <w:sz w:val="21"/>
                <w:szCs w:val="21"/>
              </w:rPr>
              <w:t>联系方式</w:t>
            </w:r>
          </w:p>
          <w:p>
            <w:pPr>
              <w:spacing w:line="360" w:lineRule="exact"/>
              <w:jc w:val="center"/>
              <w:rPr>
                <w:rFonts w:hint="eastAsia" w:ascii="宋体" w:hAnsi="宋体" w:eastAsia="宋体" w:cs="宋体"/>
                <w:sz w:val="21"/>
                <w:szCs w:val="21"/>
              </w:rPr>
            </w:pPr>
            <w:r>
              <w:rPr>
                <w:rFonts w:hint="eastAsia" w:ascii="宋体" w:hAnsi="宋体" w:eastAsia="宋体" w:cs="宋体"/>
                <w:sz w:val="21"/>
                <w:szCs w:val="21"/>
              </w:rPr>
              <w:t>及负责人</w:t>
            </w:r>
          </w:p>
        </w:tc>
        <w:tc>
          <w:tcPr>
            <w:tcW w:w="1282" w:type="dxa"/>
            <w:gridSpan w:val="2"/>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spacing w:line="360" w:lineRule="exact"/>
              <w:jc w:val="center"/>
              <w:rPr>
                <w:rFonts w:hint="eastAsia" w:ascii="宋体" w:hAnsi="宋体" w:eastAsia="宋体" w:cs="宋体"/>
                <w:sz w:val="21"/>
                <w:szCs w:val="21"/>
              </w:rPr>
            </w:pPr>
          </w:p>
        </w:tc>
        <w:tc>
          <w:tcPr>
            <w:tcW w:w="1284" w:type="dxa"/>
            <w:gridSpan w:val="2"/>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spacing w:line="360" w:lineRule="exact"/>
              <w:jc w:val="center"/>
              <w:rPr>
                <w:rFonts w:hint="eastAsia" w:ascii="宋体" w:hAnsi="宋体" w:eastAsia="宋体" w:cs="宋体"/>
                <w:sz w:val="21"/>
                <w:szCs w:val="21"/>
              </w:rPr>
            </w:pPr>
            <w:r>
              <w:rPr>
                <w:rFonts w:hint="eastAsia" w:ascii="宋体" w:hAnsi="宋体" w:eastAsia="宋体" w:cs="宋体"/>
                <w:sz w:val="21"/>
                <w:szCs w:val="21"/>
              </w:rPr>
              <w:t>纪检监察机构</w:t>
            </w:r>
          </w:p>
        </w:tc>
        <w:tc>
          <w:tcPr>
            <w:tcW w:w="1225" w:type="dxa"/>
            <w:gridSpan w:val="2"/>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spacing w:line="360" w:lineRule="exact"/>
              <w:jc w:val="center"/>
              <w:rPr>
                <w:rFonts w:hint="eastAsia" w:ascii="宋体" w:hAnsi="宋体" w:eastAsia="宋体" w:cs="宋体"/>
                <w:sz w:val="21"/>
                <w:szCs w:val="21"/>
              </w:rPr>
            </w:pPr>
          </w:p>
        </w:tc>
        <w:tc>
          <w:tcPr>
            <w:tcW w:w="1338"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spacing w:line="360" w:lineRule="exact"/>
              <w:jc w:val="center"/>
              <w:rPr>
                <w:rFonts w:hint="eastAsia" w:ascii="宋体" w:hAnsi="宋体" w:eastAsia="宋体" w:cs="宋体"/>
                <w:sz w:val="21"/>
                <w:szCs w:val="21"/>
              </w:rPr>
            </w:pPr>
            <w:r>
              <w:rPr>
                <w:rFonts w:hint="eastAsia" w:ascii="宋体" w:hAnsi="宋体" w:eastAsia="宋体" w:cs="宋体"/>
                <w:sz w:val="21"/>
                <w:szCs w:val="21"/>
              </w:rPr>
              <w:t>联系方式</w:t>
            </w:r>
          </w:p>
          <w:p>
            <w:pPr>
              <w:spacing w:line="360" w:lineRule="exact"/>
              <w:jc w:val="center"/>
              <w:rPr>
                <w:rFonts w:hint="eastAsia" w:ascii="宋体" w:hAnsi="宋体" w:eastAsia="宋体" w:cs="宋体"/>
                <w:sz w:val="21"/>
                <w:szCs w:val="21"/>
              </w:rPr>
            </w:pPr>
            <w:r>
              <w:rPr>
                <w:rFonts w:hint="eastAsia" w:ascii="宋体" w:hAnsi="宋体" w:eastAsia="宋体" w:cs="宋体"/>
                <w:sz w:val="21"/>
                <w:szCs w:val="21"/>
              </w:rPr>
              <w:t>及负责人</w:t>
            </w:r>
          </w:p>
        </w:tc>
        <w:tc>
          <w:tcPr>
            <w:tcW w:w="1285"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spacing w:line="360" w:lineRule="exact"/>
              <w:jc w:val="center"/>
              <w:rPr>
                <w:rFonts w:hint="eastAsia" w:ascii="宋体" w:hAnsi="宋体" w:eastAsia="宋体" w:cs="宋体"/>
                <w:sz w:val="21"/>
                <w:szCs w:val="21"/>
              </w:rPr>
            </w:pPr>
          </w:p>
        </w:tc>
        <w:tc>
          <w:tcPr>
            <w:tcW w:w="321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Cs w:val="21"/>
              </w:rPr>
            </w:pPr>
          </w:p>
        </w:tc>
      </w:tr>
    </w:tbl>
    <w:p>
      <w:pPr>
        <w:widowControl w:val="0"/>
        <w:wordWrap/>
        <w:autoSpaceDE w:val="0"/>
        <w:autoSpaceDN w:val="0"/>
        <w:adjustRightInd w:val="0"/>
        <w:snapToGrid/>
        <w:spacing w:before="0" w:after="0" w:line="320" w:lineRule="exact"/>
        <w:ind w:right="0" w:firstLine="480" w:firstLineChars="200"/>
        <w:jc w:val="left"/>
        <w:textAlignment w:val="auto"/>
        <w:outlineLvl w:val="9"/>
        <w:rPr>
          <w:rFonts w:hint="eastAsia" w:ascii="仿宋_GB2312" w:eastAsia="仿宋_GB2312"/>
          <w:sz w:val="24"/>
        </w:rPr>
      </w:pPr>
      <w:r>
        <w:rPr>
          <w:rFonts w:hint="eastAsia" w:ascii="仿宋_GB2312" w:hAnsi="宋体" w:eastAsia="仿宋_GB2312"/>
          <w:sz w:val="24"/>
        </w:rPr>
        <w:t>填表说明：</w:t>
      </w:r>
    </w:p>
    <w:p>
      <w:pPr>
        <w:widowControl w:val="0"/>
        <w:wordWrap/>
        <w:autoSpaceDE w:val="0"/>
        <w:autoSpaceDN w:val="0"/>
        <w:adjustRightInd w:val="0"/>
        <w:snapToGrid/>
        <w:spacing w:before="0" w:after="0" w:line="320" w:lineRule="exact"/>
        <w:ind w:left="719" w:leftChars="228" w:right="0" w:hanging="240" w:hangingChars="100"/>
        <w:jc w:val="left"/>
        <w:textAlignment w:val="auto"/>
        <w:outlineLvl w:val="9"/>
        <w:rPr>
          <w:rFonts w:hint="eastAsia" w:ascii="仿宋_GB2312" w:eastAsia="仿宋_GB2312"/>
          <w:sz w:val="24"/>
        </w:rPr>
      </w:pPr>
      <w:r>
        <w:rPr>
          <w:rFonts w:hint="eastAsia" w:ascii="仿宋_GB2312" w:hAnsi="宋体" w:eastAsia="仿宋_GB2312"/>
          <w:sz w:val="24"/>
        </w:rPr>
        <w:t>1.已列入</w:t>
      </w:r>
      <w:r>
        <w:rPr>
          <w:rFonts w:hint="eastAsia" w:ascii="仿宋_GB2312" w:hAnsi="宋体" w:eastAsia="仿宋_GB2312"/>
          <w:sz w:val="24"/>
          <w:lang w:eastAsia="zh-CN"/>
        </w:rPr>
        <w:t>中原区</w:t>
      </w:r>
      <w:r>
        <w:rPr>
          <w:rFonts w:hint="eastAsia" w:ascii="仿宋_GB2312" w:hAnsi="宋体" w:eastAsia="仿宋_GB2312"/>
          <w:sz w:val="24"/>
        </w:rPr>
        <w:t>行政权责清单的基本公共服务事项，权责编号按照行政权责清单中的编号填写；新梳理的基本公共服务事项，权责编号一栏不填。</w:t>
      </w:r>
    </w:p>
    <w:p>
      <w:pPr>
        <w:widowControl w:val="0"/>
        <w:wordWrap/>
        <w:autoSpaceDE w:val="0"/>
        <w:autoSpaceDN w:val="0"/>
        <w:adjustRightInd w:val="0"/>
        <w:snapToGrid/>
        <w:spacing w:before="0" w:after="0" w:line="320" w:lineRule="exact"/>
        <w:ind w:left="719" w:leftChars="228" w:right="0" w:hanging="240" w:hangingChars="100"/>
        <w:jc w:val="left"/>
        <w:textAlignment w:val="auto"/>
        <w:outlineLvl w:val="9"/>
        <w:rPr>
          <w:rFonts w:hint="eastAsia" w:ascii="仿宋_GB2312" w:hAnsi="宋体" w:eastAsia="仿宋_GB2312"/>
          <w:sz w:val="24"/>
        </w:rPr>
        <w:sectPr>
          <w:pgSz w:w="16838" w:h="11906" w:orient="landscape"/>
          <w:pgMar w:top="1701" w:right="1531" w:bottom="1417" w:left="1984" w:header="0" w:footer="1531" w:gutter="0"/>
          <w:paperSrc w:first="0" w:other="0"/>
          <w:cols w:space="720" w:num="1"/>
          <w:docGrid w:type="lines" w:linePitch="338"/>
        </w:sectPr>
      </w:pPr>
      <w:r>
        <w:rPr>
          <w:rFonts w:hint="eastAsia" w:ascii="Batang" w:hAnsi="Batang" w:eastAsia="Batang" w:cs="黑体"/>
          <w:sz w:val="24"/>
          <w:szCs w:val="22"/>
          <w:lang w:val="en-US" w:eastAsia="zh-CN" w:bidi="ar-SA"/>
        </w:rPr>
        <w:pict>
          <v:shape id="文本框 1030" o:spid="_x0000_s1028" type="#_x0000_t202" style="position:absolute;left:0;margin-left:-28pt;margin-top:15.35pt;height:64.85pt;width:40pt;rotation:0f;z-index:-251657216;" o:ole="f" fillcolor="#FFFFFF" filled="t" o:preferrelative="t" stroked="f" coordorigin="0,0" coordsize="21600,21600">
            <v:imagedata gain="65536f" blacklevel="0f" gamma="0"/>
            <o:lock v:ext="edit" position="f" selection="f" grouping="f" rotation="f" cropping="f" text="f" aspectratio="f"/>
            <v:textbox inset="7.09pt,3.68pt,7.09pt,3.68pt" style="layout-flow:vertical-ideographic;">
              <w:txbxContent>
                <w:p>
                  <w:pPr>
                    <w:rPr>
                      <w:rFonts w:hint="default" w:ascii="Times New Roman" w:hAnsi="Times New Roman" w:eastAsia="宋体" w:cs="Times New Roman"/>
                      <w:sz w:val="28"/>
                      <w:szCs w:val="28"/>
                      <w:lang w:eastAsia="zh-CN"/>
                    </w:rPr>
                  </w:pPr>
                  <w:r>
                    <w:rPr>
                      <w:rFonts w:hint="default" w:ascii="Times New Roman" w:hAnsi="Times New Roman" w:cs="Times New Roman"/>
                      <w:sz w:val="28"/>
                      <w:szCs w:val="28"/>
                      <w:lang w:eastAsia="zh-CN"/>
                    </w:rPr>
                    <w:t>—</w:t>
                  </w:r>
                  <w:r>
                    <w:rPr>
                      <w:rFonts w:hint="default" w:ascii="Times New Roman" w:hAnsi="Times New Roman" w:cs="Times New Roman"/>
                      <w:sz w:val="28"/>
                      <w:szCs w:val="28"/>
                      <w:lang w:val="en-US" w:eastAsia="zh-CN"/>
                    </w:rPr>
                    <w:t xml:space="preserve"> 15 —</w:t>
                  </w:r>
                </w:p>
              </w:txbxContent>
            </v:textbox>
          </v:shape>
        </w:pict>
      </w:r>
      <w:r>
        <w:rPr>
          <w:rFonts w:hint="eastAsia" w:ascii="仿宋_GB2312" w:hAnsi="宋体" w:eastAsia="仿宋_GB2312"/>
          <w:sz w:val="24"/>
        </w:rPr>
        <w:t>2.已列入</w:t>
      </w:r>
      <w:r>
        <w:rPr>
          <w:rFonts w:hint="eastAsia" w:ascii="仿宋_GB2312" w:hAnsi="宋体" w:eastAsia="仿宋_GB2312"/>
          <w:sz w:val="24"/>
          <w:lang w:eastAsia="zh-CN"/>
        </w:rPr>
        <w:t>中原区</w:t>
      </w:r>
      <w:r>
        <w:rPr>
          <w:rFonts w:hint="eastAsia" w:ascii="仿宋_GB2312" w:hAnsi="宋体" w:eastAsia="仿宋_GB2312"/>
          <w:sz w:val="24"/>
        </w:rPr>
        <w:t>行政权责清单的基本公共服务事项，经再次审查本表内容不需要调整且办事流程图（服务承诺）等填写内容齐全的，不需填写此表；内容需要调整或者办事流程图（服务承诺）等内容需要补充完善的，请认真填写此表，调整部分和补充完善部分请着重标明。</w:t>
      </w:r>
    </w:p>
    <w:p>
      <w:pPr>
        <w:spacing w:line="580" w:lineRule="exact"/>
        <w:rPr>
          <w:rFonts w:hint="default" w:ascii="Times New Roman" w:hAnsi="Times New Roman" w:eastAsia="黑体"/>
          <w:color w:val="auto"/>
          <w:sz w:val="32"/>
          <w:szCs w:val="32"/>
        </w:rPr>
      </w:pPr>
      <w:r>
        <w:rPr>
          <w:rFonts w:ascii="Times New Roman" w:hAnsi="Times New Roman" w:eastAsia="黑体"/>
          <w:color w:val="auto"/>
          <w:sz w:val="32"/>
          <w:szCs w:val="32"/>
        </w:rPr>
        <w:t>附件3</w:t>
      </w:r>
    </w:p>
    <w:p>
      <w:pPr>
        <w:spacing w:line="580" w:lineRule="exact"/>
        <w:ind w:firstLine="720" w:firstLineChars="200"/>
        <w:jc w:val="center"/>
        <w:rPr>
          <w:rFonts w:hint="default" w:ascii="Times New Roman" w:hAnsi="Times New Roman" w:eastAsia="方正小标宋简体" w:cs="方正小标宋简体"/>
          <w:color w:val="auto"/>
          <w:sz w:val="44"/>
          <w:szCs w:val="44"/>
        </w:rPr>
      </w:pPr>
      <w:r>
        <w:rPr>
          <w:rFonts w:ascii="Times New Roman" w:hAnsi="Times New Roman" w:eastAsia="方正小标宋简体" w:cs="方正小标宋简体"/>
          <w:color w:val="auto"/>
          <w:sz w:val="44"/>
          <w:szCs w:val="44"/>
        </w:rPr>
        <w:t>办事指南样本</w:t>
      </w:r>
    </w:p>
    <w:p>
      <w:pPr>
        <w:spacing w:line="580" w:lineRule="exact"/>
        <w:ind w:firstLine="720" w:firstLineChars="200"/>
        <w:jc w:val="center"/>
        <w:rPr>
          <w:rFonts w:hint="default" w:ascii="Times New Roman" w:hAnsi="Times New Roman" w:eastAsia="方正小标宋简体" w:cs="方正小标宋简体"/>
          <w:color w:val="auto"/>
          <w:sz w:val="36"/>
          <w:szCs w:val="36"/>
        </w:rPr>
      </w:pPr>
      <w:r>
        <w:rPr>
          <w:rFonts w:ascii="Times New Roman" w:hAnsi="Times New Roman" w:eastAsia="方正小标宋简体" w:cs="方正小标宋简体"/>
          <w:color w:val="auto"/>
          <w:sz w:val="44"/>
          <w:szCs w:val="44"/>
        </w:rPr>
        <w:t>公共场所卫生许可证核发办事指南</w:t>
      </w:r>
    </w:p>
    <w:p>
      <w:pPr>
        <w:spacing w:line="580" w:lineRule="exact"/>
        <w:ind w:firstLine="720" w:firstLineChars="200"/>
        <w:jc w:val="center"/>
        <w:rPr>
          <w:rFonts w:hint="default" w:ascii="Times New Roman" w:hAnsi="Times New Roman" w:eastAsia="方正小标宋简体" w:cs="方正小标宋简体"/>
          <w:color w:val="auto"/>
          <w:sz w:val="36"/>
          <w:szCs w:val="36"/>
        </w:rPr>
      </w:pPr>
    </w:p>
    <w:p>
      <w:pPr>
        <w:wordWrap/>
        <w:autoSpaceDE w:val="0"/>
        <w:autoSpaceDN w:val="0"/>
        <w:adjustRightInd w:val="0"/>
        <w:snapToGrid/>
        <w:spacing w:before="0" w:after="0"/>
        <w:ind w:left="0" w:leftChars="0" w:right="0" w:firstLine="640" w:firstLineChars="200"/>
        <w:jc w:val="both"/>
        <w:textAlignment w:val="auto"/>
        <w:outlineLvl w:val="9"/>
        <w:rPr>
          <w:rFonts w:hint="eastAsia" w:ascii="黑体" w:hAnsi="黑体" w:eastAsia="黑体" w:cs="黑体"/>
          <w:b w:val="0"/>
          <w:bCs/>
          <w:color w:val="auto"/>
          <w:sz w:val="32"/>
          <w:szCs w:val="32"/>
        </w:rPr>
      </w:pPr>
      <w:r>
        <w:rPr>
          <w:rFonts w:hint="eastAsia" w:ascii="黑体" w:hAnsi="黑体" w:eastAsia="黑体" w:cs="黑体"/>
          <w:b w:val="0"/>
          <w:bCs/>
          <w:color w:val="auto"/>
          <w:sz w:val="32"/>
          <w:szCs w:val="32"/>
        </w:rPr>
        <w:t>一、行政审批事项名称</w:t>
      </w:r>
    </w:p>
    <w:p>
      <w:pPr>
        <w:widowControl/>
        <w:wordWrap/>
        <w:autoSpaceDE w:val="0"/>
        <w:autoSpaceDN w:val="0"/>
        <w:adjustRightInd w:val="0"/>
        <w:snapToGrid/>
        <w:spacing w:before="0" w:after="0" w:line="360" w:lineRule="auto"/>
        <w:ind w:left="0" w:leftChars="0" w:right="0" w:firstLine="640" w:firstLineChars="200"/>
        <w:jc w:val="both"/>
        <w:textAlignment w:val="auto"/>
        <w:outlineLvl w:val="9"/>
        <w:rPr>
          <w:rFonts w:ascii="Times New Roman" w:hAnsi="Times New Roman" w:eastAsia="仿宋_GB2312" w:cs="仿宋_GB2312"/>
          <w:color w:val="auto"/>
          <w:sz w:val="32"/>
          <w:szCs w:val="32"/>
        </w:rPr>
      </w:pPr>
      <w:r>
        <w:rPr>
          <w:rFonts w:ascii="Times New Roman" w:hAnsi="Times New Roman" w:eastAsia="仿宋_GB2312" w:cs="仿宋_GB2312"/>
          <w:color w:val="auto"/>
          <w:sz w:val="32"/>
          <w:szCs w:val="32"/>
        </w:rPr>
        <w:t>公共场所卫生许可证核发</w:t>
      </w:r>
    </w:p>
    <w:p>
      <w:pPr>
        <w:wordWrap/>
        <w:autoSpaceDE w:val="0"/>
        <w:autoSpaceDN w:val="0"/>
        <w:adjustRightInd w:val="0"/>
        <w:snapToGrid/>
        <w:spacing w:before="0" w:after="0"/>
        <w:ind w:left="0" w:leftChars="0" w:right="0" w:firstLine="640" w:firstLineChars="200"/>
        <w:jc w:val="both"/>
        <w:textAlignment w:val="auto"/>
        <w:outlineLvl w:val="9"/>
        <w:rPr>
          <w:rFonts w:ascii="Times New Roman" w:hAnsi="Times New Roman" w:eastAsia="仿宋_GB2312"/>
          <w:b/>
          <w:color w:val="auto"/>
          <w:sz w:val="32"/>
          <w:szCs w:val="32"/>
        </w:rPr>
      </w:pPr>
      <w:r>
        <w:rPr>
          <w:rFonts w:hint="eastAsia" w:ascii="黑体" w:hAnsi="黑体" w:eastAsia="黑体" w:cs="黑体"/>
          <w:b w:val="0"/>
          <w:bCs/>
          <w:color w:val="auto"/>
          <w:sz w:val="32"/>
          <w:szCs w:val="32"/>
        </w:rPr>
        <w:t>二、办理依据</w:t>
      </w:r>
    </w:p>
    <w:p>
      <w:pPr>
        <w:widowControl/>
        <w:wordWrap/>
        <w:autoSpaceDE w:val="0"/>
        <w:autoSpaceDN w:val="0"/>
        <w:adjustRightInd w:val="0"/>
        <w:snapToGrid/>
        <w:spacing w:before="0" w:after="0" w:line="360" w:lineRule="auto"/>
        <w:ind w:left="0" w:leftChars="0" w:right="0" w:firstLine="640" w:firstLineChars="200"/>
        <w:jc w:val="both"/>
        <w:textAlignment w:val="auto"/>
        <w:outlineLvl w:val="9"/>
        <w:rPr>
          <w:rFonts w:ascii="Times New Roman" w:hAnsi="Times New Roman" w:eastAsia="仿宋_GB2312" w:cs="仿宋_GB2312"/>
          <w:color w:val="auto"/>
          <w:sz w:val="32"/>
          <w:szCs w:val="32"/>
        </w:rPr>
      </w:pPr>
      <w:r>
        <w:rPr>
          <w:rFonts w:ascii="Times New Roman" w:hAnsi="Times New Roman" w:eastAsia="仿宋_GB2312" w:cs="仿宋_GB2312"/>
          <w:color w:val="auto"/>
          <w:sz w:val="32"/>
          <w:szCs w:val="32"/>
        </w:rPr>
        <w:t>《公共场所卫生管理条例实施细则》(2011年2月10日卫生部令第80号公布，2011年5月1日起施行)</w:t>
      </w:r>
    </w:p>
    <w:p>
      <w:pPr>
        <w:widowControl/>
        <w:wordWrap/>
        <w:autoSpaceDE w:val="0"/>
        <w:autoSpaceDN w:val="0"/>
        <w:adjustRightInd w:val="0"/>
        <w:snapToGrid/>
        <w:spacing w:before="0" w:after="0" w:line="360" w:lineRule="auto"/>
        <w:ind w:left="0" w:leftChars="0" w:right="0" w:firstLine="640" w:firstLineChars="200"/>
        <w:jc w:val="both"/>
        <w:textAlignment w:val="auto"/>
        <w:outlineLvl w:val="9"/>
        <w:rPr>
          <w:rFonts w:ascii="Times New Roman" w:hAnsi="Times New Roman" w:eastAsia="仿宋_GB2312" w:cs="仿宋_GB2312"/>
          <w:color w:val="auto"/>
          <w:sz w:val="32"/>
          <w:szCs w:val="32"/>
        </w:rPr>
      </w:pPr>
      <w:r>
        <w:rPr>
          <w:rFonts w:ascii="Times New Roman" w:hAnsi="Times New Roman" w:eastAsia="仿宋_GB2312" w:cs="仿宋_GB2312"/>
          <w:color w:val="auto"/>
          <w:sz w:val="32"/>
          <w:szCs w:val="32"/>
        </w:rPr>
        <w:t>第二十二条：国家对公共场所实行卫生许可证管理。</w:t>
      </w:r>
    </w:p>
    <w:p>
      <w:pPr>
        <w:widowControl/>
        <w:wordWrap/>
        <w:autoSpaceDE w:val="0"/>
        <w:autoSpaceDN w:val="0"/>
        <w:adjustRightInd w:val="0"/>
        <w:snapToGrid/>
        <w:spacing w:before="0" w:after="0" w:line="360" w:lineRule="auto"/>
        <w:ind w:left="0" w:leftChars="0" w:right="0" w:firstLine="640" w:firstLineChars="200"/>
        <w:jc w:val="both"/>
        <w:textAlignment w:val="auto"/>
        <w:outlineLvl w:val="9"/>
        <w:rPr>
          <w:rFonts w:ascii="Times New Roman" w:hAnsi="Times New Roman" w:eastAsia="仿宋_GB2312" w:cs="仿宋_GB2312"/>
          <w:color w:val="auto"/>
          <w:sz w:val="32"/>
          <w:szCs w:val="32"/>
        </w:rPr>
      </w:pPr>
      <w:r>
        <w:rPr>
          <w:rFonts w:ascii="Times New Roman" w:hAnsi="Times New Roman" w:eastAsia="仿宋_GB2312" w:cs="仿宋_GB2312"/>
          <w:color w:val="auto"/>
          <w:sz w:val="32"/>
          <w:szCs w:val="32"/>
        </w:rPr>
        <w:t>公共场所经营者应当按照规定向县级以上地方人民政府卫生行政部门申请卫生许可证。未取得卫生许可证的，不得营业。</w:t>
      </w:r>
    </w:p>
    <w:p>
      <w:pPr>
        <w:widowControl/>
        <w:wordWrap/>
        <w:autoSpaceDE w:val="0"/>
        <w:autoSpaceDN w:val="0"/>
        <w:adjustRightInd w:val="0"/>
        <w:snapToGrid/>
        <w:spacing w:before="0" w:after="0" w:line="360" w:lineRule="auto"/>
        <w:ind w:left="0" w:leftChars="0" w:right="0" w:firstLine="640" w:firstLineChars="200"/>
        <w:jc w:val="both"/>
        <w:textAlignment w:val="auto"/>
        <w:outlineLvl w:val="9"/>
        <w:rPr>
          <w:rFonts w:ascii="Times New Roman" w:hAnsi="Times New Roman" w:eastAsia="仿宋_GB2312" w:cs="仿宋_GB2312"/>
          <w:color w:val="auto"/>
          <w:sz w:val="32"/>
          <w:szCs w:val="32"/>
        </w:rPr>
      </w:pPr>
      <w:r>
        <w:rPr>
          <w:rFonts w:ascii="Times New Roman" w:hAnsi="Times New Roman" w:eastAsia="仿宋_GB2312" w:cs="仿宋_GB2312"/>
          <w:color w:val="auto"/>
          <w:sz w:val="32"/>
          <w:szCs w:val="32"/>
        </w:rPr>
        <w:t>公共场所卫生监督的具体范围由省、自治区、直辖市人民政府卫生行政部门公布。</w:t>
      </w:r>
    </w:p>
    <w:p>
      <w:pPr>
        <w:wordWrap/>
        <w:autoSpaceDE w:val="0"/>
        <w:autoSpaceDN w:val="0"/>
        <w:adjustRightInd w:val="0"/>
        <w:snapToGrid/>
        <w:spacing w:before="0" w:after="0"/>
        <w:ind w:left="0" w:leftChars="0" w:right="0" w:firstLine="640" w:firstLineChars="200"/>
        <w:jc w:val="both"/>
        <w:textAlignment w:val="auto"/>
        <w:outlineLvl w:val="9"/>
        <w:rPr>
          <w:rFonts w:hint="eastAsia" w:ascii="黑体" w:hAnsi="黑体" w:eastAsia="黑体" w:cs="黑体"/>
          <w:b w:val="0"/>
          <w:bCs/>
          <w:color w:val="auto"/>
          <w:sz w:val="32"/>
          <w:szCs w:val="32"/>
        </w:rPr>
      </w:pPr>
      <w:r>
        <w:rPr>
          <w:rFonts w:hint="eastAsia" w:ascii="黑体" w:hAnsi="黑体" w:eastAsia="黑体" w:cs="黑体"/>
          <w:b w:val="0"/>
          <w:bCs/>
          <w:color w:val="auto"/>
          <w:sz w:val="32"/>
          <w:szCs w:val="32"/>
        </w:rPr>
        <w:t>三、实施主体</w:t>
      </w:r>
    </w:p>
    <w:p>
      <w:pPr>
        <w:widowControl/>
        <w:wordWrap/>
        <w:autoSpaceDE w:val="0"/>
        <w:autoSpaceDN w:val="0"/>
        <w:adjustRightInd w:val="0"/>
        <w:snapToGrid/>
        <w:spacing w:before="0" w:after="0" w:line="360" w:lineRule="auto"/>
        <w:ind w:left="0" w:leftChars="0" w:right="0" w:firstLine="640" w:firstLineChars="200"/>
        <w:jc w:val="both"/>
        <w:textAlignment w:val="auto"/>
        <w:outlineLvl w:val="9"/>
        <w:rPr>
          <w:rFonts w:ascii="Times New Roman" w:hAnsi="Times New Roman" w:eastAsia="仿宋_GB2312" w:cs="仿宋_GB2312"/>
          <w:color w:val="auto"/>
          <w:sz w:val="32"/>
          <w:szCs w:val="32"/>
        </w:rPr>
      </w:pPr>
      <w:r>
        <w:rPr>
          <w:rFonts w:ascii="Times New Roman" w:hAnsi="Times New Roman" w:eastAsia="仿宋_GB2312" w:cs="仿宋_GB2312"/>
          <w:color w:val="auto"/>
          <w:sz w:val="32"/>
          <w:szCs w:val="32"/>
        </w:rPr>
        <w:t>中原区卫计委</w:t>
      </w:r>
    </w:p>
    <w:p>
      <w:pPr>
        <w:wordWrap/>
        <w:autoSpaceDE w:val="0"/>
        <w:autoSpaceDN w:val="0"/>
        <w:adjustRightInd w:val="0"/>
        <w:snapToGrid/>
        <w:spacing w:before="0" w:after="0"/>
        <w:ind w:left="0" w:leftChars="0" w:right="0" w:firstLine="640" w:firstLineChars="200"/>
        <w:jc w:val="both"/>
        <w:textAlignment w:val="auto"/>
        <w:outlineLvl w:val="9"/>
        <w:rPr>
          <w:rFonts w:hint="eastAsia" w:ascii="黑体" w:hAnsi="黑体" w:eastAsia="黑体" w:cs="黑体"/>
          <w:b w:val="0"/>
          <w:bCs/>
          <w:color w:val="auto"/>
          <w:sz w:val="32"/>
          <w:szCs w:val="32"/>
        </w:rPr>
      </w:pPr>
      <w:r>
        <w:rPr>
          <w:rFonts w:hint="eastAsia" w:ascii="黑体" w:hAnsi="黑体" w:eastAsia="黑体" w:cs="黑体"/>
          <w:b w:val="0"/>
          <w:bCs/>
          <w:color w:val="auto"/>
          <w:sz w:val="32"/>
          <w:szCs w:val="32"/>
        </w:rPr>
        <w:t>四、申请条件或申请材料</w:t>
      </w:r>
    </w:p>
    <w:p>
      <w:pPr>
        <w:widowControl/>
        <w:wordWrap/>
        <w:autoSpaceDE w:val="0"/>
        <w:autoSpaceDN w:val="0"/>
        <w:adjustRightInd w:val="0"/>
        <w:snapToGrid/>
        <w:spacing w:before="0" w:after="0" w:line="360" w:lineRule="auto"/>
        <w:ind w:left="0" w:leftChars="0" w:right="0" w:firstLine="640" w:firstLineChars="200"/>
        <w:jc w:val="both"/>
        <w:textAlignment w:val="auto"/>
        <w:outlineLvl w:val="9"/>
        <w:rPr>
          <w:rFonts w:ascii="Times New Roman" w:hAnsi="Times New Roman" w:eastAsia="仿宋_GB2312" w:cs="仿宋_GB2312"/>
          <w:color w:val="auto"/>
          <w:sz w:val="32"/>
          <w:szCs w:val="32"/>
        </w:rPr>
      </w:pPr>
      <w:r>
        <w:rPr>
          <w:rFonts w:ascii="Times New Roman" w:hAnsi="Times New Roman" w:eastAsia="仿宋_GB2312" w:cs="仿宋_GB2312"/>
          <w:color w:val="auto"/>
          <w:sz w:val="32"/>
          <w:szCs w:val="32"/>
        </w:rPr>
        <w:t>1.卫生许可证申请表；</w:t>
      </w:r>
    </w:p>
    <w:p>
      <w:pPr>
        <w:widowControl/>
        <w:wordWrap/>
        <w:autoSpaceDE w:val="0"/>
        <w:autoSpaceDN w:val="0"/>
        <w:adjustRightInd w:val="0"/>
        <w:snapToGrid/>
        <w:spacing w:before="0" w:after="0" w:line="360" w:lineRule="auto"/>
        <w:ind w:left="0" w:leftChars="0" w:right="0" w:firstLine="640" w:firstLineChars="200"/>
        <w:jc w:val="both"/>
        <w:textAlignment w:val="auto"/>
        <w:outlineLvl w:val="9"/>
        <w:rPr>
          <w:rFonts w:ascii="Times New Roman" w:hAnsi="Times New Roman" w:eastAsia="仿宋_GB2312" w:cs="仿宋_GB2312"/>
          <w:color w:val="auto"/>
          <w:sz w:val="32"/>
          <w:szCs w:val="32"/>
        </w:rPr>
      </w:pPr>
      <w:r>
        <w:rPr>
          <w:rFonts w:ascii="Times New Roman" w:hAnsi="Times New Roman" w:eastAsia="仿宋_GB2312" w:cs="仿宋_GB2312"/>
          <w:color w:val="auto"/>
          <w:sz w:val="32"/>
          <w:szCs w:val="32"/>
        </w:rPr>
        <w:t>2.法定代表人或者负责人身份证明；</w:t>
      </w:r>
    </w:p>
    <w:p>
      <w:pPr>
        <w:widowControl/>
        <w:wordWrap/>
        <w:autoSpaceDE w:val="0"/>
        <w:autoSpaceDN w:val="0"/>
        <w:adjustRightInd w:val="0"/>
        <w:snapToGrid/>
        <w:spacing w:before="0" w:after="0" w:line="360" w:lineRule="auto"/>
        <w:ind w:left="0" w:leftChars="0" w:right="0" w:firstLine="640" w:firstLineChars="200"/>
        <w:jc w:val="both"/>
        <w:textAlignment w:val="auto"/>
        <w:outlineLvl w:val="9"/>
        <w:rPr>
          <w:rFonts w:ascii="Times New Roman" w:hAnsi="Times New Roman" w:eastAsia="仿宋_GB2312" w:cs="仿宋_GB2312"/>
          <w:color w:val="auto"/>
          <w:sz w:val="32"/>
          <w:szCs w:val="32"/>
        </w:rPr>
      </w:pPr>
      <w:r>
        <w:rPr>
          <w:rFonts w:ascii="Times New Roman" w:hAnsi="Times New Roman" w:eastAsia="仿宋_GB2312" w:cs="仿宋_GB2312"/>
          <w:color w:val="auto"/>
          <w:sz w:val="32"/>
          <w:szCs w:val="32"/>
        </w:rPr>
        <w:t>3.公共场所地址方位示意图、平面图和卫生设施平面布局图；</w:t>
      </w:r>
    </w:p>
    <w:p>
      <w:pPr>
        <w:widowControl/>
        <w:wordWrap/>
        <w:autoSpaceDE w:val="0"/>
        <w:autoSpaceDN w:val="0"/>
        <w:adjustRightInd w:val="0"/>
        <w:snapToGrid/>
        <w:spacing w:before="0" w:after="0" w:line="360" w:lineRule="auto"/>
        <w:ind w:left="0" w:leftChars="0" w:right="0" w:firstLine="640" w:firstLineChars="200"/>
        <w:jc w:val="both"/>
        <w:textAlignment w:val="auto"/>
        <w:outlineLvl w:val="9"/>
        <w:rPr>
          <w:rFonts w:ascii="Times New Roman" w:hAnsi="Times New Roman" w:eastAsia="仿宋_GB2312" w:cs="仿宋_GB2312"/>
          <w:color w:val="auto"/>
          <w:sz w:val="32"/>
          <w:szCs w:val="32"/>
        </w:rPr>
      </w:pPr>
      <w:r>
        <w:rPr>
          <w:rFonts w:ascii="Times New Roman" w:hAnsi="Times New Roman" w:eastAsia="仿宋_GB2312" w:cs="仿宋_GB2312"/>
          <w:color w:val="auto"/>
          <w:sz w:val="32"/>
          <w:szCs w:val="32"/>
        </w:rPr>
        <w:t>4.公共场所卫生检测或者评价报告；</w:t>
      </w:r>
    </w:p>
    <w:p>
      <w:pPr>
        <w:widowControl/>
        <w:wordWrap/>
        <w:autoSpaceDE w:val="0"/>
        <w:autoSpaceDN w:val="0"/>
        <w:adjustRightInd w:val="0"/>
        <w:snapToGrid/>
        <w:spacing w:before="0" w:after="0" w:line="360" w:lineRule="auto"/>
        <w:ind w:left="0" w:leftChars="0" w:right="0" w:firstLine="640" w:firstLineChars="200"/>
        <w:jc w:val="both"/>
        <w:textAlignment w:val="auto"/>
        <w:outlineLvl w:val="9"/>
        <w:rPr>
          <w:rFonts w:ascii="Times New Roman" w:hAnsi="Times New Roman" w:eastAsia="仿宋_GB2312" w:cs="仿宋_GB2312"/>
          <w:color w:val="auto"/>
          <w:sz w:val="32"/>
          <w:szCs w:val="32"/>
        </w:rPr>
      </w:pPr>
      <w:r>
        <w:rPr>
          <w:rFonts w:ascii="Times New Roman" w:hAnsi="Times New Roman" w:eastAsia="仿宋_GB2312" w:cs="仿宋_GB2312"/>
          <w:color w:val="auto"/>
          <w:sz w:val="32"/>
          <w:szCs w:val="32"/>
        </w:rPr>
        <w:t>5.公共场所卫生管理制度；</w:t>
      </w:r>
    </w:p>
    <w:p>
      <w:pPr>
        <w:widowControl/>
        <w:wordWrap/>
        <w:autoSpaceDE w:val="0"/>
        <w:autoSpaceDN w:val="0"/>
        <w:adjustRightInd w:val="0"/>
        <w:snapToGrid/>
        <w:spacing w:before="0" w:after="0" w:line="360" w:lineRule="auto"/>
        <w:ind w:left="0" w:leftChars="0" w:right="0" w:firstLine="640" w:firstLineChars="200"/>
        <w:jc w:val="both"/>
        <w:textAlignment w:val="auto"/>
        <w:outlineLvl w:val="9"/>
        <w:rPr>
          <w:rFonts w:ascii="Times New Roman" w:hAnsi="Times New Roman" w:eastAsia="仿宋_GB2312" w:cs="仿宋_GB2312"/>
          <w:color w:val="auto"/>
          <w:sz w:val="32"/>
          <w:szCs w:val="32"/>
        </w:rPr>
      </w:pPr>
      <w:r>
        <w:rPr>
          <w:rFonts w:ascii="Times New Roman" w:hAnsi="Times New Roman" w:eastAsia="仿宋_GB2312" w:cs="仿宋_GB2312"/>
          <w:color w:val="auto"/>
          <w:sz w:val="32"/>
          <w:szCs w:val="32"/>
        </w:rPr>
        <w:t>使用集中空调通风系统的，还应当提供集中空调通风系统卫生检测或者评价报告。</w:t>
      </w:r>
    </w:p>
    <w:p>
      <w:pPr>
        <w:widowControl/>
        <w:wordWrap/>
        <w:autoSpaceDE w:val="0"/>
        <w:autoSpaceDN w:val="0"/>
        <w:adjustRightInd w:val="0"/>
        <w:snapToGrid/>
        <w:spacing w:before="0" w:after="0" w:line="360" w:lineRule="auto"/>
        <w:ind w:left="0" w:leftChars="0" w:right="0" w:firstLine="640" w:firstLineChars="200"/>
        <w:jc w:val="both"/>
        <w:textAlignment w:val="auto"/>
        <w:outlineLvl w:val="9"/>
        <w:rPr>
          <w:rFonts w:ascii="Times New Roman" w:hAnsi="Times New Roman" w:eastAsia="仿宋_GB2312" w:cs="仿宋_GB2312"/>
          <w:color w:val="auto"/>
          <w:sz w:val="32"/>
          <w:szCs w:val="32"/>
        </w:rPr>
      </w:pPr>
      <w:r>
        <w:rPr>
          <w:rFonts w:ascii="Times New Roman" w:hAnsi="Times New Roman" w:eastAsia="仿宋_GB2312" w:cs="仿宋_GB2312"/>
          <w:color w:val="auto"/>
          <w:sz w:val="32"/>
          <w:szCs w:val="32"/>
        </w:rPr>
        <w:t>依据：《公共场所卫生管理条例实施细则》(2011年2月10日卫生部令第80号公布，2011年5月1日起施行)第二十三条</w:t>
      </w:r>
    </w:p>
    <w:p>
      <w:pPr>
        <w:wordWrap/>
        <w:autoSpaceDE w:val="0"/>
        <w:autoSpaceDN w:val="0"/>
        <w:adjustRightInd w:val="0"/>
        <w:snapToGrid/>
        <w:spacing w:before="0" w:after="0"/>
        <w:ind w:left="0" w:leftChars="0" w:right="0" w:firstLine="640" w:firstLineChars="200"/>
        <w:jc w:val="both"/>
        <w:textAlignment w:val="auto"/>
        <w:outlineLvl w:val="9"/>
        <w:rPr>
          <w:rFonts w:hint="eastAsia" w:ascii="黑体" w:hAnsi="黑体" w:eastAsia="黑体" w:cs="黑体"/>
          <w:b w:val="0"/>
          <w:bCs/>
          <w:color w:val="auto"/>
          <w:sz w:val="32"/>
          <w:szCs w:val="32"/>
        </w:rPr>
      </w:pPr>
      <w:r>
        <w:rPr>
          <w:rFonts w:hint="eastAsia" w:ascii="黑体" w:hAnsi="黑体" w:eastAsia="黑体" w:cs="黑体"/>
          <w:b w:val="0"/>
          <w:bCs/>
          <w:color w:val="auto"/>
          <w:sz w:val="32"/>
          <w:szCs w:val="32"/>
        </w:rPr>
        <w:t>五、办理程序</w:t>
      </w:r>
    </w:p>
    <w:p>
      <w:pPr>
        <w:widowControl/>
        <w:wordWrap/>
        <w:autoSpaceDE w:val="0"/>
        <w:autoSpaceDN w:val="0"/>
        <w:adjustRightInd w:val="0"/>
        <w:snapToGrid/>
        <w:spacing w:before="0" w:after="0" w:line="360" w:lineRule="auto"/>
        <w:ind w:left="0" w:leftChars="0" w:right="0" w:firstLine="640" w:firstLineChars="200"/>
        <w:jc w:val="both"/>
        <w:textAlignment w:val="auto"/>
        <w:outlineLvl w:val="9"/>
        <w:rPr>
          <w:rFonts w:ascii="Times New Roman" w:hAnsi="Times New Roman" w:eastAsia="仿宋_GB2312" w:cs="仿宋_GB2312"/>
          <w:color w:val="auto"/>
          <w:sz w:val="32"/>
          <w:szCs w:val="32"/>
        </w:rPr>
      </w:pPr>
      <w:r>
        <w:rPr>
          <w:rFonts w:ascii="Times New Roman" w:hAnsi="Times New Roman" w:eastAsia="仿宋_GB2312" w:cs="仿宋_GB2312"/>
          <w:color w:val="auto"/>
          <w:sz w:val="32"/>
          <w:szCs w:val="32"/>
        </w:rPr>
        <w:t>受理→审核→办结</w:t>
      </w:r>
    </w:p>
    <w:p>
      <w:pPr>
        <w:wordWrap/>
        <w:autoSpaceDE w:val="0"/>
        <w:autoSpaceDN w:val="0"/>
        <w:adjustRightInd w:val="0"/>
        <w:snapToGrid/>
        <w:spacing w:before="0" w:after="0"/>
        <w:ind w:left="0" w:leftChars="0" w:right="0" w:firstLine="640" w:firstLineChars="200"/>
        <w:jc w:val="both"/>
        <w:textAlignment w:val="auto"/>
        <w:outlineLvl w:val="9"/>
        <w:rPr>
          <w:rFonts w:hint="eastAsia" w:ascii="黑体" w:hAnsi="黑体" w:eastAsia="黑体" w:cs="黑体"/>
          <w:b w:val="0"/>
          <w:bCs/>
          <w:color w:val="auto"/>
          <w:sz w:val="32"/>
          <w:szCs w:val="32"/>
        </w:rPr>
      </w:pPr>
      <w:r>
        <w:rPr>
          <w:rFonts w:hint="eastAsia" w:ascii="黑体" w:hAnsi="黑体" w:eastAsia="黑体" w:cs="黑体"/>
          <w:b w:val="0"/>
          <w:bCs/>
          <w:color w:val="auto"/>
          <w:sz w:val="32"/>
          <w:szCs w:val="32"/>
        </w:rPr>
        <w:t>六、承诺办理时限</w:t>
      </w:r>
    </w:p>
    <w:p>
      <w:pPr>
        <w:widowControl/>
        <w:wordWrap/>
        <w:autoSpaceDE w:val="0"/>
        <w:autoSpaceDN w:val="0"/>
        <w:adjustRightInd w:val="0"/>
        <w:snapToGrid/>
        <w:spacing w:before="0" w:after="0" w:line="360" w:lineRule="auto"/>
        <w:ind w:left="0" w:leftChars="0" w:right="0" w:firstLine="640" w:firstLineChars="200"/>
        <w:jc w:val="both"/>
        <w:textAlignment w:val="auto"/>
        <w:outlineLvl w:val="9"/>
        <w:rPr>
          <w:rFonts w:ascii="Times New Roman" w:hAnsi="Times New Roman" w:eastAsia="仿宋_GB2312" w:cs="仿宋_GB2312"/>
          <w:color w:val="auto"/>
          <w:sz w:val="32"/>
          <w:szCs w:val="32"/>
        </w:rPr>
      </w:pPr>
      <w:r>
        <w:rPr>
          <w:rFonts w:ascii="Times New Roman" w:hAnsi="Times New Roman" w:eastAsia="仿宋_GB2312" w:cs="仿宋_GB2312"/>
          <w:color w:val="auto"/>
          <w:sz w:val="32"/>
          <w:szCs w:val="32"/>
        </w:rPr>
        <w:t>7个工作日</w:t>
      </w:r>
    </w:p>
    <w:p>
      <w:pPr>
        <w:wordWrap/>
        <w:autoSpaceDE w:val="0"/>
        <w:autoSpaceDN w:val="0"/>
        <w:adjustRightInd w:val="0"/>
        <w:snapToGrid/>
        <w:spacing w:before="0" w:after="0" w:line="340" w:lineRule="exact"/>
        <w:ind w:left="0" w:leftChars="0" w:right="0" w:firstLine="640" w:firstLineChars="200"/>
        <w:jc w:val="both"/>
        <w:textAlignment w:val="auto"/>
        <w:outlineLvl w:val="9"/>
        <w:rPr>
          <w:rFonts w:ascii="Times New Roman" w:hAnsi="Times New Roman" w:eastAsia="仿宋_GB2312" w:cs="仿宋_GB2312"/>
          <w:b/>
          <w:color w:val="auto"/>
          <w:sz w:val="32"/>
          <w:szCs w:val="32"/>
        </w:rPr>
      </w:pPr>
      <w:r>
        <w:rPr>
          <w:rFonts w:hint="eastAsia" w:ascii="黑体" w:hAnsi="黑体" w:eastAsia="黑体" w:cs="黑体"/>
          <w:b w:val="0"/>
          <w:bCs/>
          <w:color w:val="auto"/>
          <w:sz w:val="32"/>
          <w:szCs w:val="32"/>
        </w:rPr>
        <w:t>七、收费标准及依据</w:t>
      </w:r>
    </w:p>
    <w:p>
      <w:pPr>
        <w:widowControl/>
        <w:wordWrap/>
        <w:autoSpaceDE w:val="0"/>
        <w:autoSpaceDN w:val="0"/>
        <w:adjustRightInd w:val="0"/>
        <w:snapToGrid/>
        <w:spacing w:before="0" w:after="0" w:line="360" w:lineRule="auto"/>
        <w:ind w:left="0" w:leftChars="0" w:right="0" w:firstLine="640" w:firstLineChars="200"/>
        <w:jc w:val="both"/>
        <w:textAlignment w:val="auto"/>
        <w:outlineLvl w:val="9"/>
        <w:rPr>
          <w:rFonts w:ascii="Times New Roman" w:hAnsi="Times New Roman" w:eastAsia="仿宋_GB2312" w:cs="仿宋_GB2312"/>
          <w:color w:val="auto"/>
          <w:sz w:val="32"/>
          <w:szCs w:val="32"/>
        </w:rPr>
      </w:pPr>
      <w:r>
        <w:rPr>
          <w:rFonts w:ascii="Times New Roman" w:hAnsi="Times New Roman" w:eastAsia="仿宋_GB2312" w:cs="仿宋_GB2312"/>
          <w:color w:val="auto"/>
          <w:sz w:val="32"/>
          <w:szCs w:val="32"/>
        </w:rPr>
        <w:t>不收费</w:t>
      </w:r>
    </w:p>
    <w:p>
      <w:pPr>
        <w:wordWrap/>
        <w:autoSpaceDE w:val="0"/>
        <w:autoSpaceDN w:val="0"/>
        <w:adjustRightInd w:val="0"/>
        <w:snapToGrid/>
        <w:spacing w:before="0" w:after="0" w:line="340" w:lineRule="exact"/>
        <w:ind w:left="0" w:leftChars="0" w:right="0" w:firstLine="640" w:firstLineChars="200"/>
        <w:jc w:val="both"/>
        <w:textAlignment w:val="auto"/>
        <w:outlineLvl w:val="9"/>
        <w:rPr>
          <w:rFonts w:ascii="Times New Roman" w:hAnsi="Times New Roman" w:eastAsia="仿宋_GB2312" w:cs="仿宋_GB2312"/>
          <w:b/>
          <w:color w:val="auto"/>
          <w:sz w:val="32"/>
          <w:szCs w:val="32"/>
        </w:rPr>
      </w:pPr>
      <w:r>
        <w:rPr>
          <w:rFonts w:hint="eastAsia" w:ascii="黑体" w:hAnsi="黑体" w:eastAsia="黑体" w:cs="黑体"/>
          <w:b w:val="0"/>
          <w:bCs/>
          <w:color w:val="auto"/>
          <w:sz w:val="32"/>
          <w:szCs w:val="32"/>
        </w:rPr>
        <w:t>八、办理地点</w:t>
      </w:r>
    </w:p>
    <w:p>
      <w:pPr>
        <w:wordWrap/>
        <w:autoSpaceDE w:val="0"/>
        <w:autoSpaceDN w:val="0"/>
        <w:adjustRightInd w:val="0"/>
        <w:snapToGrid/>
        <w:spacing w:before="0" w:after="0" w:line="580" w:lineRule="exact"/>
        <w:ind w:left="0" w:leftChars="0" w:right="0" w:firstLine="640" w:firstLineChars="200"/>
        <w:jc w:val="both"/>
        <w:textAlignment w:val="auto"/>
        <w:outlineLvl w:val="9"/>
        <w:rPr>
          <w:rFonts w:hint="default" w:ascii="Times New Roman" w:hAnsi="Times New Roman" w:eastAsia="仿宋_GB2312" w:cs="仿宋_GB2312"/>
          <w:color w:val="auto"/>
          <w:sz w:val="32"/>
          <w:szCs w:val="32"/>
        </w:rPr>
      </w:pPr>
      <w:r>
        <w:rPr>
          <w:rFonts w:ascii="Times New Roman" w:hAnsi="Times New Roman" w:eastAsia="仿宋_GB2312" w:cs="仿宋_GB2312"/>
          <w:color w:val="auto"/>
          <w:sz w:val="32"/>
          <w:szCs w:val="32"/>
        </w:rPr>
        <w:t>中原区政务服务中心</w:t>
      </w:r>
    </w:p>
    <w:p>
      <w:pPr>
        <w:wordWrap/>
        <w:autoSpaceDE w:val="0"/>
        <w:autoSpaceDN w:val="0"/>
        <w:adjustRightInd w:val="0"/>
        <w:snapToGrid/>
        <w:spacing w:before="0" w:after="0"/>
        <w:ind w:left="0" w:leftChars="0" w:right="0" w:firstLine="640" w:firstLineChars="200"/>
        <w:jc w:val="both"/>
        <w:textAlignment w:val="auto"/>
        <w:outlineLvl w:val="9"/>
        <w:rPr>
          <w:rFonts w:ascii="Times New Roman" w:hAnsi="Times New Roman" w:eastAsia="仿宋_GB2312" w:cs="仿宋_GB2312"/>
          <w:b/>
          <w:color w:val="auto"/>
          <w:sz w:val="32"/>
          <w:szCs w:val="32"/>
        </w:rPr>
      </w:pPr>
      <w:r>
        <w:rPr>
          <w:rFonts w:hint="eastAsia" w:ascii="黑体" w:hAnsi="黑体" w:eastAsia="黑体" w:cs="黑体"/>
          <w:b w:val="0"/>
          <w:bCs/>
          <w:color w:val="auto"/>
          <w:sz w:val="32"/>
          <w:szCs w:val="32"/>
        </w:rPr>
        <w:t>九、办公时间</w:t>
      </w:r>
    </w:p>
    <w:p>
      <w:pPr>
        <w:wordWrap/>
        <w:autoSpaceDE w:val="0"/>
        <w:autoSpaceDN w:val="0"/>
        <w:adjustRightInd w:val="0"/>
        <w:snapToGrid/>
        <w:spacing w:before="0" w:after="0" w:line="580" w:lineRule="exact"/>
        <w:ind w:left="0" w:leftChars="0" w:right="0" w:firstLine="640" w:firstLineChars="200"/>
        <w:jc w:val="both"/>
        <w:textAlignment w:val="auto"/>
        <w:outlineLvl w:val="9"/>
        <w:rPr>
          <w:rFonts w:hint="default" w:ascii="Times New Roman" w:hAnsi="Times New Roman" w:eastAsia="仿宋_GB2312" w:cs="仿宋_GB2312"/>
          <w:color w:val="auto"/>
          <w:sz w:val="32"/>
          <w:szCs w:val="32"/>
        </w:rPr>
      </w:pPr>
      <w:r>
        <w:rPr>
          <w:rFonts w:ascii="Times New Roman" w:hAnsi="Times New Roman" w:eastAsia="仿宋_GB2312" w:cs="仿宋_GB2312"/>
          <w:color w:val="auto"/>
          <w:sz w:val="32"/>
          <w:szCs w:val="32"/>
        </w:rPr>
        <w:t>9：00—12: 00  13: 00—17: 00</w:t>
      </w:r>
    </w:p>
    <w:p>
      <w:pPr>
        <w:wordWrap/>
        <w:autoSpaceDE w:val="0"/>
        <w:autoSpaceDN w:val="0"/>
        <w:adjustRightInd w:val="0"/>
        <w:snapToGrid/>
        <w:spacing w:before="0" w:after="0"/>
        <w:ind w:left="0" w:leftChars="0" w:right="0" w:firstLine="640" w:firstLineChars="200"/>
        <w:jc w:val="both"/>
        <w:textAlignment w:val="auto"/>
        <w:outlineLvl w:val="9"/>
        <w:rPr>
          <w:rFonts w:ascii="Times New Roman" w:hAnsi="Times New Roman" w:eastAsia="仿宋_GB2312" w:cs="仿宋_GB2312"/>
          <w:b/>
          <w:color w:val="auto"/>
          <w:sz w:val="32"/>
          <w:szCs w:val="32"/>
        </w:rPr>
      </w:pPr>
      <w:r>
        <w:rPr>
          <w:rFonts w:hint="eastAsia" w:ascii="黑体" w:hAnsi="黑体" w:eastAsia="黑体" w:cs="黑体"/>
          <w:b w:val="0"/>
          <w:bCs/>
          <w:color w:val="auto"/>
          <w:sz w:val="32"/>
          <w:szCs w:val="32"/>
        </w:rPr>
        <w:t>十、联系人及联系电话</w:t>
      </w:r>
    </w:p>
    <w:p>
      <w:pPr>
        <w:widowControl/>
        <w:wordWrap/>
        <w:autoSpaceDE w:val="0"/>
        <w:autoSpaceDN w:val="0"/>
        <w:adjustRightInd w:val="0"/>
        <w:snapToGrid/>
        <w:spacing w:before="0" w:after="0" w:line="360" w:lineRule="auto"/>
        <w:ind w:left="0" w:leftChars="0" w:right="0" w:firstLine="640" w:firstLineChars="200"/>
        <w:jc w:val="both"/>
        <w:textAlignment w:val="auto"/>
        <w:outlineLvl w:val="9"/>
        <w:rPr>
          <w:rFonts w:ascii="Times New Roman" w:hAnsi="Times New Roman" w:eastAsia="仿宋_GB2312" w:cs="仿宋_GB2312"/>
          <w:color w:val="auto"/>
          <w:sz w:val="32"/>
          <w:szCs w:val="32"/>
        </w:rPr>
      </w:pPr>
      <w:r>
        <w:rPr>
          <w:rFonts w:ascii="Times New Roman" w:hAnsi="Times New Roman" w:eastAsia="仿宋_GB2312" w:cs="仿宋_GB2312"/>
          <w:color w:val="auto"/>
          <w:sz w:val="32"/>
          <w:szCs w:val="32"/>
        </w:rPr>
        <w:t>首席代表：王XX  0371-68566281</w:t>
      </w:r>
    </w:p>
    <w:p>
      <w:pPr>
        <w:widowControl/>
        <w:wordWrap/>
        <w:autoSpaceDE w:val="0"/>
        <w:autoSpaceDN w:val="0"/>
        <w:adjustRightInd w:val="0"/>
        <w:snapToGrid/>
        <w:spacing w:before="0" w:after="0" w:line="360" w:lineRule="auto"/>
        <w:ind w:left="0" w:leftChars="0" w:right="0" w:firstLine="640" w:firstLineChars="200"/>
        <w:jc w:val="both"/>
        <w:textAlignment w:val="auto"/>
        <w:outlineLvl w:val="9"/>
        <w:rPr>
          <w:rFonts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lang w:eastAsia="zh-CN"/>
        </w:rPr>
        <w:t>行政</w:t>
      </w:r>
      <w:r>
        <w:rPr>
          <w:rFonts w:ascii="Times New Roman" w:hAnsi="Times New Roman" w:eastAsia="仿宋_GB2312" w:cs="仿宋_GB2312"/>
          <w:color w:val="auto"/>
          <w:sz w:val="32"/>
          <w:szCs w:val="32"/>
        </w:rPr>
        <w:t>审批科科长：周XX  0371-67718001</w:t>
      </w:r>
    </w:p>
    <w:p>
      <w:pPr>
        <w:widowControl/>
        <w:wordWrap/>
        <w:autoSpaceDE w:val="0"/>
        <w:autoSpaceDN w:val="0"/>
        <w:adjustRightInd w:val="0"/>
        <w:snapToGrid/>
        <w:spacing w:before="0" w:after="0" w:line="360" w:lineRule="auto"/>
        <w:ind w:left="0" w:leftChars="0" w:right="0" w:firstLine="640" w:firstLineChars="200"/>
        <w:jc w:val="both"/>
        <w:textAlignment w:val="auto"/>
        <w:outlineLvl w:val="9"/>
        <w:rPr>
          <w:rFonts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lang w:eastAsia="zh-CN"/>
        </w:rPr>
        <w:t>行政审批科</w:t>
      </w:r>
      <w:r>
        <w:rPr>
          <w:rFonts w:ascii="Times New Roman" w:hAnsi="Times New Roman" w:eastAsia="仿宋_GB2312" w:cs="仿宋_GB2312"/>
          <w:color w:val="auto"/>
          <w:sz w:val="32"/>
          <w:szCs w:val="32"/>
        </w:rPr>
        <w:t>：0371-67718001</w:t>
      </w:r>
    </w:p>
    <w:p>
      <w:pPr>
        <w:wordWrap/>
        <w:autoSpaceDE w:val="0"/>
        <w:autoSpaceDN w:val="0"/>
        <w:adjustRightInd w:val="0"/>
        <w:snapToGrid/>
        <w:spacing w:before="0" w:after="0"/>
        <w:ind w:left="0" w:leftChars="0" w:right="0" w:firstLine="640" w:firstLineChars="200"/>
        <w:jc w:val="both"/>
        <w:textAlignment w:val="auto"/>
        <w:outlineLvl w:val="9"/>
        <w:rPr>
          <w:rFonts w:ascii="Times New Roman" w:hAnsi="Times New Roman" w:eastAsia="仿宋_GB2312" w:cs="仿宋_GB2312"/>
          <w:b/>
          <w:color w:val="auto"/>
          <w:sz w:val="32"/>
          <w:szCs w:val="32"/>
        </w:rPr>
      </w:pPr>
      <w:r>
        <w:rPr>
          <w:rFonts w:hint="eastAsia" w:ascii="黑体" w:hAnsi="黑体" w:eastAsia="黑体" w:cs="黑体"/>
          <w:b w:val="0"/>
          <w:bCs/>
          <w:color w:val="auto"/>
          <w:sz w:val="32"/>
          <w:szCs w:val="32"/>
        </w:rPr>
        <w:t>十一：投诉电话</w:t>
      </w:r>
    </w:p>
    <w:p>
      <w:pPr>
        <w:wordWrap/>
        <w:autoSpaceDE w:val="0"/>
        <w:autoSpaceDN w:val="0"/>
        <w:adjustRightInd w:val="0"/>
        <w:snapToGrid/>
        <w:spacing w:before="0" w:after="0"/>
        <w:ind w:left="0" w:leftChars="0" w:right="0" w:firstLine="640" w:firstLineChars="200"/>
        <w:jc w:val="both"/>
        <w:textAlignment w:val="auto"/>
        <w:outlineLvl w:val="9"/>
        <w:rPr>
          <w:rFonts w:ascii="Times New Roman" w:hAnsi="Times New Roman" w:eastAsia="仿宋_GB2312" w:cs="仿宋_GB2312"/>
          <w:color w:val="auto"/>
          <w:sz w:val="32"/>
          <w:szCs w:val="32"/>
        </w:rPr>
      </w:pPr>
      <w:r>
        <w:rPr>
          <w:rFonts w:ascii="Times New Roman" w:hAnsi="Times New Roman" w:eastAsia="仿宋_GB2312" w:cs="仿宋_GB2312"/>
          <w:color w:val="auto"/>
          <w:sz w:val="32"/>
          <w:szCs w:val="32"/>
        </w:rPr>
        <w:t>单位：0371-67628416</w:t>
      </w:r>
    </w:p>
    <w:p>
      <w:pPr>
        <w:wordWrap/>
        <w:autoSpaceDE w:val="0"/>
        <w:autoSpaceDN w:val="0"/>
        <w:adjustRightInd w:val="0"/>
        <w:snapToGrid/>
        <w:spacing w:before="0" w:after="0" w:line="580" w:lineRule="exact"/>
        <w:ind w:left="0" w:leftChars="0" w:right="0" w:firstLine="640" w:firstLineChars="200"/>
        <w:jc w:val="both"/>
        <w:textAlignment w:val="auto"/>
        <w:outlineLvl w:val="9"/>
        <w:rPr>
          <w:rFonts w:hint="default" w:ascii="Times New Roman" w:hAnsi="Times New Roman" w:eastAsia="仿宋_GB2312" w:cs="仿宋_GB2312"/>
          <w:color w:val="auto"/>
          <w:sz w:val="32"/>
          <w:szCs w:val="32"/>
        </w:rPr>
      </w:pPr>
      <w:r>
        <w:rPr>
          <w:rFonts w:ascii="Times New Roman" w:hAnsi="Times New Roman" w:eastAsia="仿宋_GB2312" w:cs="仿宋_GB2312"/>
          <w:color w:val="auto"/>
          <w:sz w:val="32"/>
          <w:szCs w:val="32"/>
        </w:rPr>
        <w:t>区政务服务改革管理办公室: 0371-67692604</w:t>
      </w:r>
    </w:p>
    <w:p>
      <w:pPr>
        <w:wordWrap/>
        <w:autoSpaceDE w:val="0"/>
        <w:autoSpaceDN w:val="0"/>
        <w:adjustRightInd w:val="0"/>
        <w:snapToGrid/>
        <w:spacing w:before="0" w:after="0" w:line="580" w:lineRule="exact"/>
        <w:ind w:left="0" w:leftChars="0" w:right="0" w:firstLine="640" w:firstLineChars="200"/>
        <w:jc w:val="both"/>
        <w:textAlignment w:val="auto"/>
        <w:outlineLvl w:val="9"/>
        <w:rPr>
          <w:rFonts w:hint="default" w:ascii="Times New Roman" w:hAnsi="Times New Roman" w:eastAsia="黑体"/>
          <w:color w:val="auto"/>
          <w:sz w:val="32"/>
          <w:szCs w:val="32"/>
        </w:rPr>
      </w:pPr>
      <w:r>
        <w:rPr>
          <w:rFonts w:ascii="Times New Roman" w:hAnsi="Times New Roman" w:eastAsia="仿宋_GB2312" w:cs="仿宋_GB2312"/>
          <w:color w:val="auto"/>
          <w:sz w:val="32"/>
          <w:szCs w:val="32"/>
        </w:rPr>
        <w:t>区纪委: 0371-</w:t>
      </w:r>
      <w:bookmarkStart w:id="0" w:name="_GoBack"/>
      <w:bookmarkEnd w:id="0"/>
      <w:r>
        <w:rPr>
          <w:rFonts w:ascii="Times New Roman" w:hAnsi="Times New Roman" w:eastAsia="仿宋_GB2312" w:cs="仿宋_GB2312"/>
          <w:color w:val="auto"/>
          <w:sz w:val="32"/>
          <w:szCs w:val="32"/>
        </w:rPr>
        <w:t>67692625</w:t>
      </w:r>
    </w:p>
    <w:p>
      <w:pPr>
        <w:wordWrap/>
        <w:autoSpaceDE w:val="0"/>
        <w:autoSpaceDN w:val="0"/>
        <w:adjustRightInd w:val="0"/>
        <w:snapToGrid/>
        <w:spacing w:before="0" w:after="0"/>
        <w:ind w:left="0" w:leftChars="0" w:right="0" w:firstLine="640" w:firstLineChars="200"/>
        <w:jc w:val="both"/>
        <w:textAlignment w:val="auto"/>
        <w:outlineLvl w:val="9"/>
        <w:rPr>
          <w:rFonts w:hint="default" w:ascii="黑体" w:hAnsi="黑体" w:eastAsia="黑体" w:cs="黑体"/>
          <w:b w:val="0"/>
          <w:bCs/>
          <w:color w:val="auto"/>
          <w:sz w:val="32"/>
          <w:szCs w:val="32"/>
        </w:rPr>
      </w:pPr>
      <w:r>
        <w:rPr>
          <w:rFonts w:hint="eastAsia" w:ascii="黑体" w:hAnsi="黑体" w:eastAsia="黑体" w:cs="黑体"/>
          <w:b w:val="0"/>
          <w:bCs/>
          <w:color w:val="auto"/>
          <w:sz w:val="32"/>
          <w:szCs w:val="32"/>
        </w:rPr>
        <w:t>十二、咨询方式</w:t>
      </w:r>
    </w:p>
    <w:p>
      <w:pPr>
        <w:wordWrap/>
        <w:autoSpaceDE w:val="0"/>
        <w:autoSpaceDN w:val="0"/>
        <w:adjustRightInd w:val="0"/>
        <w:snapToGrid/>
        <w:spacing w:before="0" w:after="0" w:line="580" w:lineRule="exact"/>
        <w:ind w:left="0" w:leftChars="0" w:right="0" w:firstLine="640" w:firstLineChars="200"/>
        <w:jc w:val="both"/>
        <w:textAlignment w:val="auto"/>
        <w:outlineLvl w:val="9"/>
        <w:rPr>
          <w:rFonts w:hint="default" w:ascii="Times New Roman" w:hAnsi="Times New Roman" w:eastAsia="仿宋_GB2312" w:cs="仿宋_GB2312"/>
          <w:color w:val="auto"/>
          <w:sz w:val="32"/>
          <w:szCs w:val="32"/>
        </w:rPr>
      </w:pPr>
      <w:r>
        <w:rPr>
          <w:rFonts w:ascii="Times New Roman" w:hAnsi="Times New Roman" w:eastAsia="仿宋_GB2312" w:cs="仿宋_GB2312"/>
          <w:color w:val="auto"/>
          <w:sz w:val="32"/>
          <w:szCs w:val="32"/>
        </w:rPr>
        <w:t>致电咨询</w:t>
      </w:r>
    </w:p>
    <w:p>
      <w:pPr>
        <w:wordWrap/>
        <w:autoSpaceDE w:val="0"/>
        <w:autoSpaceDN w:val="0"/>
        <w:adjustRightInd w:val="0"/>
        <w:snapToGrid/>
        <w:spacing w:before="0" w:after="0"/>
        <w:ind w:left="0" w:leftChars="0" w:right="0" w:firstLine="640" w:firstLineChars="200"/>
        <w:jc w:val="both"/>
        <w:textAlignment w:val="auto"/>
        <w:outlineLvl w:val="9"/>
        <w:rPr>
          <w:rFonts w:ascii="Times New Roman" w:hAnsi="Times New Roman" w:eastAsia="仿宋_GB2312" w:cs="仿宋_GB2312"/>
          <w:color w:val="FF0000"/>
          <w:sz w:val="32"/>
          <w:szCs w:val="32"/>
        </w:rPr>
      </w:pPr>
    </w:p>
    <w:p>
      <w:pPr>
        <w:widowControl w:val="0"/>
        <w:wordWrap/>
        <w:autoSpaceDE w:val="0"/>
        <w:autoSpaceDN w:val="0"/>
        <w:adjustRightInd w:val="0"/>
        <w:snapToGrid/>
        <w:spacing w:before="0" w:after="0" w:line="560" w:lineRule="exact"/>
        <w:ind w:right="0"/>
        <w:jc w:val="both"/>
        <w:textAlignment w:val="auto"/>
        <w:outlineLvl w:val="9"/>
        <w:rPr>
          <w:rFonts w:hint="default" w:ascii="Times New Roman" w:hAnsi="Times New Roman" w:eastAsia="仿宋_GB2312"/>
          <w:sz w:val="24"/>
        </w:rPr>
      </w:pPr>
    </w:p>
    <w:sectPr>
      <w:pgSz w:w="11906" w:h="16838"/>
      <w:pgMar w:top="1531" w:right="1417" w:bottom="1984" w:left="1701" w:header="0" w:footer="1531" w:gutter="0"/>
      <w:paperSrc w:first="0" w:other="0"/>
      <w:cols w:space="720" w:num="1"/>
      <w:docGrid w:type="lines" w:linePitch="33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Tahoma">
    <w:panose1 w:val="020B0604030504040204"/>
    <w:charset w:val="00"/>
    <w:family w:val="auto"/>
    <w:pitch w:val="default"/>
    <w:sig w:usb0="61007A87" w:usb1="80000000" w:usb2="00000008"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A0F3C52" w:usb2="00000016" w:usb3="00000000" w:csb0="0004001F" w:csb1="00000000"/>
  </w:font>
  <w:font w:name="Batang">
    <w:panose1 w:val="02030600000101010101"/>
    <w:charset w:val="81"/>
    <w:family w:val="auto"/>
    <w:pitch w:val="default"/>
    <w:sig w:usb0="B00002AF" w:usb1="69D77CFB" w:usb2="00000030" w:usb3="00000000" w:csb0="4008009F" w:csb1="DFD7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Calibri Light">
    <w:altName w:val="Calibri"/>
    <w:panose1 w:val="020F0302020204030204"/>
    <w:charset w:val="00"/>
    <w:family w:val="auto"/>
    <w:pitch w:val="default"/>
    <w:sig w:usb0="A00002EF" w:usb1="4000207B" w:usb2="00000000" w:usb3="00000000" w:csb0="0000019F" w:csb1="00000000"/>
  </w:font>
  <w:font w:name="Calibri">
    <w:panose1 w:val="020F0502020204030204"/>
    <w:charset w:val="00"/>
    <w:family w:val="auto"/>
    <w:pitch w:val="default"/>
    <w:sig w:usb0="A00002EF" w:usb1="4000207B" w:usb2="00000000" w:usb3="00000000" w:csb0="2000009F" w:csb1="00000000"/>
  </w:font>
  <w:font w:name="楷体">
    <w:altName w:val="楷体_GB2312"/>
    <w:panose1 w:val="02010609060101010101"/>
    <w:charset w:val="86"/>
    <w:family w:val="auto"/>
    <w:pitch w:val="default"/>
    <w:sig w:usb0="800002BF" w:usb1="38CF7CFA" w:usb2="00000016" w:usb3="00000000" w:csb0="00040001" w:csb1="00000000"/>
  </w:font>
  <w:font w:name="方正大标宋简体">
    <w:panose1 w:val="02010601030101010101"/>
    <w:charset w:val="86"/>
    <w:family w:val="auto"/>
    <w:pitch w:val="default"/>
    <w:sig w:usb0="00000001" w:usb1="080E0000" w:usb2="00000000" w:usb3="00000000" w:csb0="00040000" w:csb1="00000000"/>
  </w:font>
  <w:font w:name="仿宋">
    <w:altName w:val="仿宋_GB2312"/>
    <w:panose1 w:val="02010609060101010101"/>
    <w:charset w:val="86"/>
    <w:family w:val="auto"/>
    <w:pitch w:val="default"/>
    <w:sig w:usb0="800002BF" w:usb1="38CF7CFA" w:usb2="00000016" w:usb3="00000000" w:csb0="00040001" w:csb1="00000000"/>
  </w:font>
  <w:font w:name="Verdana">
    <w:panose1 w:val="020B0604030504040204"/>
    <w:charset w:val="00"/>
    <w:family w:val="auto"/>
    <w:pitch w:val="default"/>
    <w:sig w:usb0="00000287" w:usb1="00000000" w:usb2="00000000" w:usb3="00000000" w:csb0="2000019F" w:csb1="00000000"/>
  </w:font>
  <w:font w:name="Cambria Math">
    <w:panose1 w:val="02040503050406030204"/>
    <w:charset w:val="00"/>
    <w:family w:val="auto"/>
    <w:pitch w:val="default"/>
    <w:sig w:usb0="A00002EF" w:usb1="420020EB" w:usb2="00000000" w:usb3="00000000" w:csb0="2000009F" w:csb1="00000000"/>
  </w:font>
  <w:font w:name="方正小标宋_GBK">
    <w:panose1 w:val="03000509000000000000"/>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Cambria">
    <w:panose1 w:val="02040503050406030204"/>
    <w:charset w:val="00"/>
    <w:family w:val="auto"/>
    <w:pitch w:val="default"/>
    <w:sig w:usb0="A00002EF" w:usb1="4000004B" w:usb2="00000000" w:usb3="00000000" w:csb0="2000009F" w:csb1="00000000"/>
  </w:font>
  <w:font w:name="Adobe 仿宋 Std R">
    <w:altName w:val="仿宋_GB2312"/>
    <w:panose1 w:val="00000000000000000000"/>
    <w:charset w:val="01"/>
    <w:family w:val="auto"/>
    <w:pitch w:val="default"/>
    <w:sig w:usb0="00000000" w:usb1="00000000" w:usb2="00000000"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465290097">
    <w:nsid w:val="57568D71"/>
    <w:multiLevelType w:val="singleLevel"/>
    <w:tmpl w:val="57568D71"/>
    <w:lvl w:ilvl="0" w:tentative="1">
      <w:start w:val="2"/>
      <w:numFmt w:val="decimal"/>
      <w:suff w:val="space"/>
      <w:lvlText w:val="%1."/>
      <w:lvlJc w:val="left"/>
    </w:lvl>
  </w:abstractNum>
  <w:num w:numId="1">
    <w:abstractNumId w:val="146529009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69"/>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semiHidden="0" w:name="annotation subject"/>
    <w:lsdException w:unhideWhenUsed="0" w:uiPriority="0" w:semiHidden="0" w:name="Balloon Text"/>
  </w:latentStyles>
  <w:style w:type="paragraph" w:default="1" w:styleId="1">
    <w:name w:val="Normal"/>
    <w:qFormat/>
    <w:uiPriority w:val="0"/>
    <w:pPr>
      <w:widowControl w:val="0"/>
      <w:autoSpaceDE w:val="0"/>
      <w:autoSpaceDN w:val="0"/>
      <w:adjustRightInd w:val="0"/>
    </w:pPr>
    <w:rPr>
      <w:rFonts w:hint="eastAsia" w:ascii="Batang" w:hAnsi="Batang" w:eastAsia="Batang" w:cs="黑体"/>
      <w:sz w:val="24"/>
      <w:szCs w:val="22"/>
      <w:lang w:val="en-US" w:eastAsia="zh-CN" w:bidi="ar-SA"/>
    </w:rPr>
  </w:style>
  <w:style w:type="character" w:default="1" w:styleId="4">
    <w:name w:val="Default Paragraph Font"/>
    <w:semiHidden/>
    <w:unhideWhenUsed/>
    <w:uiPriority w:val="1"/>
  </w:style>
  <w:style w:type="paragraph" w:styleId="2">
    <w:name w:val="footer"/>
    <w:basedOn w:val="1"/>
    <w:link w:val="9"/>
    <w:uiPriority w:val="0"/>
    <w:pPr>
      <w:tabs>
        <w:tab w:val="center" w:pos="4153"/>
        <w:tab w:val="right" w:pos="8306"/>
      </w:tabs>
      <w:snapToGrid w:val="0"/>
    </w:pPr>
    <w:rPr>
      <w:sz w:val="18"/>
      <w:szCs w:val="18"/>
    </w:rPr>
  </w:style>
  <w:style w:type="paragraph" w:styleId="3">
    <w:name w:val="header"/>
    <w:basedOn w:val="1"/>
    <w:link w:val="8"/>
    <w:uiPriority w:val="0"/>
    <w:pPr>
      <w:pBdr>
        <w:bottom w:val="single" w:color="auto" w:sz="6" w:space="1"/>
      </w:pBdr>
      <w:tabs>
        <w:tab w:val="center" w:pos="4153"/>
        <w:tab w:val="right" w:pos="8306"/>
      </w:tabs>
      <w:snapToGrid w:val="0"/>
      <w:jc w:val="center"/>
    </w:pPr>
    <w:rPr>
      <w:sz w:val="18"/>
      <w:szCs w:val="18"/>
    </w:rPr>
  </w:style>
  <w:style w:type="character" w:styleId="5">
    <w:name w:val="page number"/>
    <w:basedOn w:val="4"/>
    <w:uiPriority w:val="0"/>
    <w:rPr/>
  </w:style>
  <w:style w:type="character" w:styleId="6">
    <w:name w:val="FollowedHyperlink"/>
    <w:basedOn w:val="4"/>
    <w:qFormat/>
    <w:uiPriority w:val="0"/>
    <w:rPr>
      <w:rFonts w:hint="eastAsia" w:ascii="宋体" w:hAnsi="宋体" w:eastAsia="宋体" w:cs="宋体"/>
      <w:color w:val="000000"/>
      <w:sz w:val="18"/>
      <w:szCs w:val="18"/>
      <w:u w:val="none"/>
    </w:rPr>
  </w:style>
  <w:style w:type="character" w:styleId="7">
    <w:name w:val="Hyperlink"/>
    <w:basedOn w:val="4"/>
    <w:qFormat/>
    <w:uiPriority w:val="0"/>
    <w:rPr>
      <w:rFonts w:hint="eastAsia" w:ascii="宋体" w:hAnsi="宋体" w:eastAsia="宋体" w:cs="宋体"/>
      <w:color w:val="000000"/>
      <w:sz w:val="18"/>
      <w:szCs w:val="18"/>
      <w:u w:val="none"/>
    </w:rPr>
  </w:style>
  <w:style w:type="character" w:customStyle="1" w:styleId="8">
    <w:name w:val="页眉 Char Char"/>
    <w:basedOn w:val="4"/>
    <w:link w:val="3"/>
    <w:uiPriority w:val="0"/>
    <w:rPr>
      <w:rFonts w:ascii="Batang" w:hAnsi="Batang" w:eastAsia="Batang" w:cs="黑体"/>
      <w:sz w:val="18"/>
      <w:szCs w:val="18"/>
    </w:rPr>
  </w:style>
  <w:style w:type="character" w:customStyle="1" w:styleId="9">
    <w:name w:val="页脚 Char Char"/>
    <w:basedOn w:val="4"/>
    <w:link w:val="2"/>
    <w:uiPriority w:val="0"/>
    <w:rPr>
      <w:rFonts w:ascii="Batang" w:hAnsi="Batang" w:eastAsia="Batang" w:cs="黑体"/>
      <w:sz w:val="18"/>
      <w:szCs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 Id="rId6"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Xitonghe.com</Company>
  <Pages>1</Pages>
  <Words>842</Words>
  <Characters>4805</Characters>
  <Lines>40</Lines>
  <Paragraphs>11</Paragraphs>
  <ScaleCrop>false</ScaleCrop>
  <LinksUpToDate>false</LinksUpToDate>
  <CharactersWithSpaces>0</CharactersWithSpaces>
  <Application>WPS Office 专业版_9.1.0.4337_{F1E327BC-269C-435d-A152-05C5408002CA}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2016-06-07T06:35:00Z</dcterms:created>
  <dc:creator>Administrator</dc:creator>
  <cp:lastModifiedBy>Administrator</cp:lastModifiedBy>
  <cp:lastPrinted>2016-06-12T00:41:20Z</cp:lastPrinted>
  <dcterms:modified xsi:type="dcterms:W3CDTF">2016-06-12T00:44:05Z</dcterms:modified>
  <dc:title>郑州市中原区人民政府办公室</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ies>
</file>