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_GBK"/>
          <w:color w:val="auto"/>
          <w:sz w:val="44"/>
          <w:szCs w:val="44"/>
        </w:rPr>
      </w:pPr>
      <w:r>
        <w:rPr>
          <w:rFonts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涉VOCs</w:t>
      </w:r>
      <w:r>
        <w:rPr>
          <w:rFonts w:hint="eastAsia" w:eastAsia="方正小标宋_GBK"/>
          <w:color w:val="auto"/>
          <w:sz w:val="44"/>
          <w:szCs w:val="44"/>
        </w:rPr>
        <w:t>企业</w:t>
      </w:r>
      <w:r>
        <w:rPr>
          <w:rFonts w:eastAsia="方正小标宋_GBK"/>
          <w:color w:val="auto"/>
          <w:sz w:val="44"/>
          <w:szCs w:val="44"/>
        </w:rPr>
        <w:t>在线监控</w:t>
      </w:r>
      <w:r>
        <w:rPr>
          <w:rFonts w:hint="eastAsia" w:eastAsia="方正小标宋_GBK"/>
          <w:color w:val="auto"/>
          <w:sz w:val="44"/>
          <w:szCs w:val="44"/>
        </w:rPr>
        <w:t>建设任务表</w:t>
      </w:r>
    </w:p>
    <w:p>
      <w:pPr>
        <w:pStyle w:val="3"/>
        <w:spacing w:line="560" w:lineRule="exact"/>
        <w:rPr>
          <w:color w:val="auto"/>
        </w:rPr>
      </w:pPr>
    </w:p>
    <w:tbl>
      <w:tblPr>
        <w:tblStyle w:val="5"/>
        <w:tblW w:w="86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105"/>
        <w:gridCol w:w="2268"/>
        <w:gridCol w:w="1504"/>
        <w:gridCol w:w="1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</w:rPr>
              <w:t>牵头单位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</w:rPr>
              <w:t>行业类型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郑州金泰制罐有限公司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市生态环境局中原分局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涂装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郑州纺机工程技术有限公司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市生态环境局中原分局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bidi="ar"/>
              </w:rPr>
              <w:t>涂装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806F3"/>
    <w:rsid w:val="257806F3"/>
    <w:rsid w:val="557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verflowPunct w:val="0"/>
      <w:autoSpaceDE w:val="0"/>
      <w:autoSpaceDN w:val="0"/>
      <w:adjustRightInd w:val="0"/>
      <w:snapToGrid w:val="0"/>
      <w:spacing w:before="480" w:beforeLines="0" w:after="360" w:afterLines="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9"/>
    <w:pPr>
      <w:jc w:val="left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2022-01-20T02:40:00Z</dcterms:created>
  <dc:creator>Administrator</dc:creator>
  <cp:lastModifiedBy>Administrator</cp:lastModifiedBy>
  <dcterms:modified xsi:type="dcterms:W3CDTF">2022-01-20T02:44:03Z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